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5F8FD">
    <v:background id="_x0000_s1025">
      <v:fill type="tile" on="t" color2="#FFFFFF" o:title="未标题-1#-01" focussize="0,0" recolor="t" r:id="rId7"/>
    </v:background>
  </w:background>
  <w:body>
    <w:p>
      <w:pPr>
        <w:pStyle w:val="2"/>
        <w:jc w:val="center"/>
        <w:rPr>
          <w:rFonts w:hint="eastAsia"/>
          <w:color w:val="auto"/>
          <w:sz w:val="72"/>
          <w:szCs w:val="72"/>
          <w:lang w:val="en-US" w:eastAsia="zh-CN"/>
        </w:rPr>
      </w:pPr>
    </w:p>
    <w:p>
      <w:pPr>
        <w:pStyle w:val="2"/>
        <w:jc w:val="center"/>
        <w:rPr>
          <w:rFonts w:hint="eastAsia"/>
          <w:color w:val="auto"/>
          <w:sz w:val="44"/>
          <w:szCs w:val="44"/>
        </w:rPr>
      </w:pPr>
      <w:r>
        <w:rPr>
          <w:rFonts w:hint="eastAsia"/>
          <w:color w:val="auto"/>
          <w:sz w:val="72"/>
          <w:szCs w:val="72"/>
          <w:lang w:val="en-US" w:eastAsia="zh-CN"/>
        </w:rPr>
        <w:t>智能高压电子警示装置</w:t>
      </w:r>
    </w:p>
    <w:p>
      <w:pPr>
        <w:pStyle w:val="2"/>
        <w:jc w:val="center"/>
        <w:rPr>
          <w:rFonts w:hint="eastAsia"/>
          <w:color w:val="auto"/>
          <w:sz w:val="52"/>
          <w:szCs w:val="52"/>
          <w:lang w:val="en-US" w:eastAsia="zh-CN"/>
        </w:rPr>
      </w:pPr>
    </w:p>
    <w:p>
      <w:pPr>
        <w:pStyle w:val="2"/>
        <w:jc w:val="center"/>
        <w:rPr>
          <w:rFonts w:hint="eastAsia"/>
          <w:color w:val="auto"/>
          <w:sz w:val="52"/>
          <w:szCs w:val="52"/>
          <w:lang w:val="en-US" w:eastAsia="zh-CN"/>
        </w:rPr>
      </w:pPr>
      <w:r>
        <w:rPr>
          <w:rFonts w:hint="eastAsia"/>
          <w:color w:val="auto"/>
          <w:sz w:val="52"/>
          <w:szCs w:val="52"/>
          <w:lang w:val="en-US" w:eastAsia="zh-CN"/>
        </w:rPr>
        <w:t>使</w:t>
      </w:r>
    </w:p>
    <w:p>
      <w:pPr>
        <w:pStyle w:val="2"/>
        <w:jc w:val="center"/>
        <w:rPr>
          <w:rFonts w:hint="eastAsia"/>
          <w:color w:val="auto"/>
          <w:sz w:val="52"/>
          <w:szCs w:val="52"/>
          <w:lang w:val="en-US" w:eastAsia="zh-CN"/>
        </w:rPr>
      </w:pPr>
      <w:r>
        <w:rPr>
          <w:rFonts w:hint="eastAsia"/>
          <w:color w:val="auto"/>
          <w:sz w:val="52"/>
          <w:szCs w:val="52"/>
          <w:lang w:val="en-US" w:eastAsia="zh-CN"/>
        </w:rPr>
        <w:t>用</w:t>
      </w:r>
    </w:p>
    <w:p>
      <w:pPr>
        <w:pStyle w:val="2"/>
        <w:jc w:val="center"/>
        <w:rPr>
          <w:rFonts w:hint="eastAsia"/>
          <w:color w:val="auto"/>
          <w:sz w:val="52"/>
          <w:szCs w:val="52"/>
          <w:lang w:val="en-US" w:eastAsia="zh-CN"/>
        </w:rPr>
      </w:pPr>
      <w:r>
        <w:rPr>
          <w:rFonts w:hint="eastAsia"/>
          <w:color w:val="auto"/>
          <w:sz w:val="52"/>
          <w:szCs w:val="52"/>
          <w:lang w:val="en-US" w:eastAsia="zh-CN"/>
        </w:rPr>
        <w:t>说</w:t>
      </w:r>
    </w:p>
    <w:p>
      <w:pPr>
        <w:pStyle w:val="2"/>
        <w:jc w:val="center"/>
        <w:rPr>
          <w:rFonts w:hint="eastAsia"/>
          <w:color w:val="auto"/>
          <w:sz w:val="52"/>
          <w:szCs w:val="52"/>
          <w:lang w:val="en-US" w:eastAsia="zh-CN"/>
        </w:rPr>
      </w:pPr>
      <w:r>
        <w:rPr>
          <w:rFonts w:hint="eastAsia"/>
          <w:color w:val="auto"/>
          <w:sz w:val="52"/>
          <w:szCs w:val="52"/>
          <w:lang w:val="en-US" w:eastAsia="zh-CN"/>
        </w:rPr>
        <w:t>明</w:t>
      </w:r>
    </w:p>
    <w:p>
      <w:pPr>
        <w:pStyle w:val="2"/>
        <w:jc w:val="center"/>
        <w:rPr>
          <w:color w:val="auto"/>
          <w:sz w:val="44"/>
          <w:szCs w:val="44"/>
        </w:rPr>
      </w:pPr>
      <w:r>
        <w:rPr>
          <w:rFonts w:hint="eastAsia"/>
          <w:color w:val="auto"/>
          <w:sz w:val="52"/>
          <w:szCs w:val="52"/>
          <w:lang w:val="en-US" w:eastAsia="zh-CN"/>
        </w:rPr>
        <w:t>书</w:t>
      </w:r>
    </w:p>
    <w:p>
      <w:pPr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32"/>
          <w:szCs w:val="32"/>
          <w:lang w:val="en-US" w:eastAsia="zh-CN"/>
        </w:rPr>
      </w:pPr>
    </w:p>
    <w:p>
      <w:pPr>
        <w:pStyle w:val="3"/>
        <w:jc w:val="center"/>
        <w:rPr>
          <w:sz w:val="44"/>
          <w:szCs w:val="44"/>
        </w:rPr>
      </w:pPr>
    </w:p>
    <w:p>
      <w:pPr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32"/>
          <w:szCs w:val="32"/>
          <w:lang w:val="en-US" w:eastAsia="zh-CN"/>
        </w:rPr>
      </w:pPr>
    </w:p>
    <w:p>
      <w:pPr>
        <w:spacing w:line="360" w:lineRule="auto"/>
        <w:ind w:left="0" w:leftChars="0" w:firstLine="1446" w:firstLineChars="600"/>
        <w:jc w:val="both"/>
        <w:rPr>
          <w:rFonts w:hint="eastAsia" w:asciiTheme="majorEastAsia" w:hAnsiTheme="majorEastAsia" w:eastAsiaTheme="majorEastAsia" w:cstheme="majorEastAsia"/>
          <w:b/>
          <w:color w:val="auto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24"/>
          <w:szCs w:val="24"/>
          <w:lang w:val="en-US" w:eastAsia="zh-CN"/>
        </w:rPr>
        <w:t xml:space="preserve"> </w:t>
      </w:r>
    </w:p>
    <w:p>
      <w:pPr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b/>
          <w:color w:val="auto"/>
          <w:sz w:val="32"/>
          <w:szCs w:val="32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b/>
          <w:color w:val="auto"/>
          <w:sz w:val="32"/>
          <w:szCs w:val="32"/>
          <w:lang w:val="en-US" w:eastAsia="zh-CN"/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3069150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0"/>
            <w:rPr>
              <w:color w:val="auto"/>
              <w:lang w:val="zh-CN"/>
            </w:rPr>
          </w:pPr>
          <w:bookmarkStart w:id="0" w:name="_GoBack"/>
          <w:bookmarkEnd w:id="0"/>
        </w:p>
        <w:p>
          <w:pPr>
            <w:pStyle w:val="20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9"/>
            <w:rPr>
              <w:color w:val="auto"/>
              <w:sz w:val="24"/>
              <w:szCs w:val="24"/>
            </w:rPr>
          </w:pPr>
        </w:p>
        <w:p>
          <w:pPr>
            <w:pStyle w:val="9"/>
            <w:numPr>
              <w:ilvl w:val="0"/>
              <w:numId w:val="1"/>
            </w:numPr>
            <w:rPr>
              <w:color w:val="auto"/>
              <w:sz w:val="24"/>
              <w:szCs w:val="24"/>
            </w:rPr>
          </w:pPr>
          <w:r>
            <w:rPr>
              <w:rFonts w:hint="eastAsia"/>
              <w:color w:val="auto"/>
              <w:sz w:val="24"/>
              <w:szCs w:val="24"/>
            </w:rPr>
            <w:t>概述</w:t>
          </w:r>
          <w:r>
            <w:rPr>
              <w:color w:val="auto"/>
              <w:sz w:val="24"/>
              <w:szCs w:val="24"/>
            </w:rPr>
            <w:ptab w:relativeTo="margin" w:alignment="right" w:leader="dot"/>
          </w:r>
          <w:r>
            <w:rPr>
              <w:rFonts w:hint="eastAsia"/>
              <w:color w:val="auto"/>
              <w:sz w:val="24"/>
              <w:szCs w:val="24"/>
              <w:lang w:val="en-US" w:eastAsia="zh-CN"/>
            </w:rPr>
            <w:t>3</w:t>
          </w:r>
        </w:p>
        <w:p>
          <w:pPr>
            <w:rPr>
              <w:color w:val="auto"/>
              <w:sz w:val="24"/>
            </w:rPr>
          </w:pPr>
        </w:p>
        <w:p>
          <w:pPr>
            <w:pStyle w:val="9"/>
            <w:numPr>
              <w:ilvl w:val="0"/>
              <w:numId w:val="1"/>
            </w:numPr>
            <w:rPr>
              <w:color w:val="auto"/>
              <w:sz w:val="24"/>
              <w:szCs w:val="24"/>
            </w:rPr>
          </w:pPr>
          <w:r>
            <w:rPr>
              <w:rFonts w:hint="eastAsia"/>
              <w:color w:val="auto"/>
              <w:sz w:val="24"/>
              <w:szCs w:val="24"/>
              <w:lang w:val="zh-CN"/>
            </w:rPr>
            <w:t>主要功能</w:t>
          </w:r>
          <w:r>
            <w:rPr>
              <w:color w:val="auto"/>
              <w:sz w:val="24"/>
              <w:szCs w:val="24"/>
            </w:rPr>
            <w:ptab w:relativeTo="margin" w:alignment="right" w:leader="dot"/>
          </w:r>
          <w:r>
            <w:rPr>
              <w:rFonts w:hint="eastAsia"/>
              <w:color w:val="auto"/>
              <w:sz w:val="24"/>
              <w:szCs w:val="24"/>
              <w:lang w:val="en-US" w:eastAsia="zh-CN"/>
            </w:rPr>
            <w:t>4</w:t>
          </w:r>
        </w:p>
        <w:p>
          <w:pPr>
            <w:rPr>
              <w:color w:val="auto"/>
              <w:sz w:val="24"/>
            </w:rPr>
          </w:pPr>
        </w:p>
        <w:p>
          <w:pPr>
            <w:pStyle w:val="9"/>
            <w:numPr>
              <w:ilvl w:val="0"/>
              <w:numId w:val="1"/>
            </w:numPr>
            <w:rPr>
              <w:color w:val="auto"/>
              <w:sz w:val="24"/>
              <w:szCs w:val="24"/>
            </w:rPr>
          </w:pPr>
          <w:r>
            <w:rPr>
              <w:rFonts w:hint="eastAsia"/>
              <w:color w:val="auto"/>
              <w:sz w:val="24"/>
              <w:szCs w:val="24"/>
            </w:rPr>
            <w:t>产品特点</w:t>
          </w:r>
          <w:r>
            <w:rPr>
              <w:color w:val="auto"/>
              <w:sz w:val="24"/>
              <w:szCs w:val="24"/>
            </w:rPr>
            <w:ptab w:relativeTo="margin" w:alignment="right" w:leader="dot"/>
          </w:r>
          <w:r>
            <w:rPr>
              <w:rFonts w:hint="eastAsia"/>
              <w:color w:val="auto"/>
              <w:sz w:val="24"/>
              <w:szCs w:val="24"/>
              <w:lang w:val="en-US" w:eastAsia="zh-CN"/>
            </w:rPr>
            <w:t>5</w:t>
          </w:r>
        </w:p>
        <w:p>
          <w:pPr>
            <w:rPr>
              <w:color w:val="auto"/>
              <w:sz w:val="24"/>
            </w:rPr>
          </w:pPr>
        </w:p>
        <w:p>
          <w:pPr>
            <w:pStyle w:val="9"/>
            <w:numPr>
              <w:ilvl w:val="0"/>
              <w:numId w:val="1"/>
            </w:numPr>
            <w:rPr>
              <w:color w:val="auto"/>
              <w:sz w:val="24"/>
              <w:szCs w:val="24"/>
            </w:rPr>
          </w:pPr>
          <w:r>
            <w:rPr>
              <w:rFonts w:hint="eastAsia"/>
              <w:color w:val="auto"/>
              <w:sz w:val="24"/>
              <w:szCs w:val="24"/>
              <w:lang w:val="zh-CN"/>
            </w:rPr>
            <w:t>技术参数</w:t>
          </w:r>
          <w:r>
            <w:rPr>
              <w:color w:val="auto"/>
              <w:sz w:val="24"/>
              <w:szCs w:val="24"/>
            </w:rPr>
            <w:ptab w:relativeTo="margin" w:alignment="right" w:leader="dot"/>
          </w:r>
          <w:r>
            <w:rPr>
              <w:rFonts w:hint="eastAsia"/>
              <w:color w:val="auto"/>
              <w:sz w:val="24"/>
              <w:szCs w:val="24"/>
              <w:lang w:val="en-US" w:eastAsia="zh-CN"/>
            </w:rPr>
            <w:t>8</w:t>
          </w:r>
        </w:p>
        <w:p>
          <w:pPr>
            <w:rPr>
              <w:color w:val="auto"/>
              <w:sz w:val="24"/>
            </w:rPr>
          </w:pPr>
        </w:p>
        <w:p>
          <w:pPr>
            <w:pStyle w:val="9"/>
            <w:numPr>
              <w:ilvl w:val="0"/>
              <w:numId w:val="1"/>
            </w:numPr>
            <w:rPr>
              <w:color w:val="auto"/>
              <w:sz w:val="24"/>
              <w:szCs w:val="24"/>
            </w:rPr>
          </w:pPr>
          <w:r>
            <w:rPr>
              <w:rFonts w:hint="eastAsia" w:asciiTheme="minorEastAsia" w:hAnsiTheme="minorEastAsia" w:eastAsiaTheme="minorEastAsia"/>
              <w:b/>
              <w:sz w:val="28"/>
              <w:szCs w:val="28"/>
              <w:lang w:eastAsia="zh-CN"/>
            </w:rPr>
            <w:t>智能高压电子警示装置安装示意图及其附件明细</w:t>
          </w:r>
          <w:r>
            <w:rPr>
              <w:color w:val="auto"/>
              <w:sz w:val="24"/>
              <w:szCs w:val="24"/>
            </w:rPr>
            <w:ptab w:relativeTo="margin" w:alignment="right" w:leader="dot"/>
          </w:r>
          <w:r>
            <w:rPr>
              <w:rFonts w:hint="eastAsia"/>
              <w:color w:val="auto"/>
              <w:sz w:val="24"/>
              <w:szCs w:val="24"/>
              <w:lang w:val="en-US" w:eastAsia="zh-CN"/>
            </w:rPr>
            <w:t>9</w:t>
          </w:r>
        </w:p>
        <w:p>
          <w:pPr>
            <w:rPr>
              <w:color w:val="auto"/>
            </w:rPr>
          </w:pPr>
        </w:p>
        <w:p/>
        <w:p/>
        <w:p>
          <w:pPr>
            <w:rPr>
              <w:sz w:val="24"/>
            </w:rPr>
          </w:pPr>
        </w:p>
      </w:sdtContent>
    </w:sdt>
    <w:p>
      <w:pPr>
        <w:jc w:val="center"/>
        <w:rPr>
          <w:rFonts w:ascii="微软雅黑" w:hAnsi="微软雅黑" w:eastAsia="微软雅黑"/>
          <w:b/>
          <w:bCs/>
          <w:color w:val="4F81BD" w:themeColor="accent1"/>
          <w:sz w:val="32"/>
          <w:szCs w:val="32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481965</wp:posOffset>
            </wp:positionV>
            <wp:extent cx="2336800" cy="1870710"/>
            <wp:effectExtent l="0" t="0" r="6350" b="15240"/>
            <wp:wrapNone/>
            <wp:docPr id="2" name="图片 2" descr="高压智能警示装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压智能警示装置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t>一、概述</w:t>
      </w:r>
    </w:p>
    <w:p>
      <w:pPr>
        <w:spacing w:beforeLines="50" w:afterLines="50" w:line="360" w:lineRule="auto"/>
        <w:rPr>
          <w:rFonts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300355</wp:posOffset>
            </wp:positionV>
            <wp:extent cx="1501140" cy="920750"/>
            <wp:effectExtent l="0" t="0" r="0" b="0"/>
            <wp:wrapSquare wrapText="bothSides"/>
            <wp:docPr id="12" name="图片 6" descr="C:\Documents and Settings\Administrator\桌面\电子围栏（横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Documents and Settings\Administrator\桌面\电子围栏（横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bCs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158115</wp:posOffset>
            </wp:positionV>
            <wp:extent cx="883285" cy="1432560"/>
            <wp:effectExtent l="0" t="0" r="0" b="0"/>
            <wp:wrapSquare wrapText="bothSides"/>
            <wp:docPr id="10" name="图片 5" descr="C:\Documents and Settings\Administrator\桌面\电子围栏(竖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Documents and Settings\Administrator\桌面\电子围栏(竖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beforeLines="50" w:afterLines="50" w:line="360" w:lineRule="auto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spacing w:beforeLines="50" w:afterLines="50" w:line="360" w:lineRule="auto"/>
        <w:rPr>
          <w:rFonts w:asciiTheme="minorEastAsia" w:hAnsiTheme="minorEastAsia" w:eastAsiaTheme="minorEastAsia"/>
          <w:b/>
          <w:bCs/>
          <w:sz w:val="28"/>
          <w:szCs w:val="28"/>
        </w:rPr>
      </w:pPr>
    </w:p>
    <w:p>
      <w:pPr>
        <w:jc w:val="center"/>
        <w:rPr>
          <w:rFonts w:asciiTheme="minorEastAsia" w:hAnsiTheme="minorEastAsia" w:eastAsiaTheme="minorEastAsia"/>
          <w:b/>
          <w:bCs/>
          <w:sz w:val="18"/>
          <w:szCs w:val="18"/>
        </w:rPr>
      </w:pPr>
      <w:r>
        <w:rPr>
          <w:rFonts w:hint="eastAsia" w:asciiTheme="minorEastAsia" w:hAnsiTheme="minorEastAsia" w:eastAsiaTheme="minorEastAsia"/>
          <w:b/>
          <w:bCs/>
          <w:sz w:val="18"/>
          <w:szCs w:val="18"/>
        </w:rPr>
        <w:t xml:space="preserve">图1.1  </w:t>
      </w:r>
      <w:r>
        <w:rPr>
          <w:rFonts w:hint="eastAsia" w:asciiTheme="minorEastAsia" w:hAnsiTheme="minorEastAsia" w:eastAsiaTheme="minorEastAsia"/>
          <w:b/>
          <w:bCs/>
          <w:sz w:val="18"/>
          <w:szCs w:val="18"/>
          <w:lang w:val="en-US" w:eastAsia="zh-CN"/>
        </w:rPr>
        <w:t>智能高压电子警示装置</w:t>
      </w:r>
      <w:r>
        <w:rPr>
          <w:rFonts w:hint="eastAsia" w:asciiTheme="minorEastAsia" w:hAnsiTheme="minorEastAsia" w:eastAsiaTheme="minorEastAsia"/>
          <w:b/>
          <w:bCs/>
          <w:sz w:val="18"/>
          <w:szCs w:val="18"/>
        </w:rPr>
        <w:t>示意图</w:t>
      </w: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1.1、应用背景</w:t>
      </w:r>
    </w:p>
    <w:p>
      <w:pPr>
        <w:spacing w:line="480" w:lineRule="auto"/>
        <w:ind w:firstLine="420" w:firstLineChars="200"/>
        <w:jc w:val="left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随着电力工业与城乡公路建设的发展，供电台区逐年增多，在人流密集地区高压触电的事故也随之增加。主要是因为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在</w:t>
      </w:r>
      <w:r>
        <w:rPr>
          <w:rFonts w:asciiTheme="minorEastAsia" w:hAnsiTheme="minorEastAsia" w:eastAsiaTheme="minorEastAsia"/>
          <w:szCs w:val="21"/>
        </w:rPr>
        <w:t>线路下方进行违章超高作业、钓鱼等活动，导致线路发生接地、短路、断线等电力事故，从而严重影响线路的安全运行，给电力部门带来巨大的经济损失。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故</w:t>
      </w:r>
      <w:r>
        <w:rPr>
          <w:rFonts w:asciiTheme="minorEastAsia" w:hAnsiTheme="minorEastAsia" w:eastAsiaTheme="minorEastAsia"/>
          <w:szCs w:val="21"/>
        </w:rPr>
        <w:t>采用可靠的防护</w:t>
      </w:r>
      <w:r>
        <w:rPr>
          <w:rFonts w:hint="eastAsia" w:asciiTheme="minorEastAsia" w:hAnsiTheme="minorEastAsia" w:eastAsiaTheme="minorEastAsia"/>
          <w:szCs w:val="21"/>
        </w:rPr>
        <w:t>措施</w:t>
      </w:r>
      <w:r>
        <w:rPr>
          <w:rFonts w:asciiTheme="minorEastAsia" w:hAnsiTheme="minorEastAsia" w:eastAsiaTheme="minorEastAsia"/>
          <w:szCs w:val="21"/>
        </w:rPr>
        <w:t>势在必行，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因此，智能高压电子警示装置</w:t>
      </w:r>
      <w:r>
        <w:rPr>
          <w:rFonts w:asciiTheme="minorEastAsia" w:hAnsiTheme="minorEastAsia" w:eastAsiaTheme="minorEastAsia"/>
          <w:szCs w:val="21"/>
        </w:rPr>
        <w:t>便被研发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及广泛</w:t>
      </w:r>
      <w:r>
        <w:rPr>
          <w:rFonts w:asciiTheme="minorEastAsia" w:hAnsiTheme="minorEastAsia" w:eastAsiaTheme="minorEastAsia"/>
          <w:szCs w:val="21"/>
        </w:rPr>
        <w:t>使用。</w:t>
      </w:r>
    </w:p>
    <w:p>
      <w:pPr>
        <w:spacing w:line="360" w:lineRule="auto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Theme="minorEastAsia" w:hAnsiTheme="minorEastAsia" w:eastAsiaTheme="minorEastAsia"/>
          <w:szCs w:val="21"/>
        </w:rPr>
        <w:drawing>
          <wp:inline distT="0" distB="0" distL="0" distR="0">
            <wp:extent cx="4654550" cy="2571115"/>
            <wp:effectExtent l="0" t="0" r="12700" b="635"/>
            <wp:docPr id="11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spacing w:line="360" w:lineRule="auto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spacing w:line="360" w:lineRule="auto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1.2、工作原理</w:t>
      </w:r>
    </w:p>
    <w:p>
      <w:pPr>
        <w:spacing w:beforeLines="50" w:afterLines="50" w:line="360" w:lineRule="auto"/>
        <w:jc w:val="center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结构组成</w:t>
      </w:r>
    </w:p>
    <w:p>
      <w:pPr>
        <w:spacing w:beforeLines="50" w:afterLines="50" w:line="360" w:lineRule="auto"/>
        <w:jc w:val="center"/>
        <w:rPr>
          <w:rFonts w:asciiTheme="minorEastAsia" w:hAnsiTheme="minorEastAsia" w:eastAsiaTheme="minorEastAsia"/>
          <w:b/>
          <w:szCs w:val="21"/>
        </w:rPr>
      </w:pPr>
      <w:r>
        <w:rPr>
          <w:rFonts w:asciiTheme="minorEastAsia" w:hAnsiTheme="minorEastAsia" w:eastAsiaTheme="minorEastAsia"/>
          <w:b/>
          <w:szCs w:val="21"/>
        </w:rPr>
        <w:drawing>
          <wp:inline distT="0" distB="0" distL="0" distR="0">
            <wp:extent cx="5549900" cy="898525"/>
            <wp:effectExtent l="0" t="0" r="12700" b="15875"/>
            <wp:docPr id="7" name="图片 3" descr="C:\Users\Administrator\Desktop\智能高压电子警示牌图片修改\图片3.jp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Desktop\智能高压电子警示牌图片修改\图片3.jpg图片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Lines="50" w:afterLines="50" w:line="360" w:lineRule="auto"/>
        <w:jc w:val="both"/>
        <w:rPr>
          <w:rFonts w:hint="eastAsia" w:asciiTheme="minorEastAsia" w:hAnsiTheme="minorEastAsia" w:eastAsiaTheme="minorEastAsia"/>
          <w:b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szCs w:val="21"/>
          <w:lang w:val="en-US" w:eastAsia="zh-CN"/>
        </w:rPr>
        <w:t xml:space="preserve">                               </w:t>
      </w:r>
      <w:r>
        <w:rPr>
          <w:rFonts w:hint="eastAsia" w:asciiTheme="minorEastAsia" w:hAnsiTheme="minorEastAsia" w:eastAsiaTheme="minorEastAsia"/>
          <w:b/>
          <w:szCs w:val="21"/>
          <w:lang w:val="en-US" w:eastAsia="zh-CN"/>
        </w:rPr>
        <w:drawing>
          <wp:inline distT="0" distB="0" distL="114300" distR="114300">
            <wp:extent cx="1496695" cy="964565"/>
            <wp:effectExtent l="0" t="0" r="8255" b="6985"/>
            <wp:docPr id="18" name="图片 18" descr="C:\Users\Administrator\Desktop\TIM截图20180428153019.pngTIM截图2018042815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TIM截图20180428153019.pngTIM截图2018042815301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 w:afterLines="50" w:line="360" w:lineRule="auto"/>
        <w:jc w:val="center"/>
        <w:rPr>
          <w:rFonts w:hint="eastAsia" w:asciiTheme="minorEastAsia" w:hAnsiTheme="minorEastAsia" w:eastAsiaTheme="minorEastAsia"/>
          <w:b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szCs w:val="21"/>
          <w:lang w:val="en-US" w:eastAsia="zh-CN"/>
        </w:rPr>
        <w:t>图1.2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智能高压电子警示装置</w:t>
      </w:r>
      <w:r>
        <w:rPr>
          <w:rFonts w:hint="eastAsia" w:asciiTheme="minorEastAsia" w:hAnsiTheme="minorEastAsia" w:eastAsiaTheme="minorEastAsia" w:cstheme="minorEastAsia"/>
        </w:rPr>
        <w:t>安装在高压台架上，通过太阳能取电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及内置的可充电</w:t>
      </w:r>
      <w:r>
        <w:rPr>
          <w:rFonts w:hint="eastAsia" w:asciiTheme="minorEastAsia" w:hAnsiTheme="minorEastAsia" w:eastAsiaTheme="minorEastAsia" w:cstheme="minorEastAsia"/>
        </w:rPr>
        <w:t>锂电池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或后备的高能干电池</w:t>
      </w:r>
      <w:r>
        <w:rPr>
          <w:rFonts w:hint="eastAsia" w:asciiTheme="minorEastAsia" w:hAnsiTheme="minorEastAsia" w:eastAsiaTheme="minorEastAsia" w:cstheme="minorEastAsia"/>
        </w:rPr>
        <w:t>，为设备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提供</w:t>
      </w:r>
      <w:r>
        <w:rPr>
          <w:rFonts w:hint="eastAsia" w:asciiTheme="minorEastAsia" w:hAnsiTheme="minorEastAsia" w:eastAsiaTheme="minorEastAsia" w:cstheme="minorEastAsia"/>
        </w:rPr>
        <w:t>工作电源。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警示牌</w:t>
      </w:r>
      <w:r>
        <w:rPr>
          <w:rFonts w:hint="eastAsia" w:asciiTheme="minorEastAsia" w:hAnsiTheme="minorEastAsia" w:eastAsiaTheme="minorEastAsia" w:cstheme="minorEastAsia"/>
        </w:rPr>
        <w:t>采用的“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有电</w:t>
      </w:r>
      <w:r>
        <w:rPr>
          <w:rFonts w:hint="eastAsia" w:asciiTheme="minorEastAsia" w:hAnsiTheme="minorEastAsia" w:eastAsiaTheme="minorEastAsia" w:cstheme="minorEastAsia"/>
        </w:rPr>
        <w:sym w:font="Webdings" w:char="007E"/>
      </w:r>
      <w:r>
        <w:rPr>
          <w:rFonts w:hint="eastAsia" w:asciiTheme="minorEastAsia" w:hAnsiTheme="minorEastAsia" w:eastAsiaTheme="minorEastAsia" w:cstheme="minorEastAsia"/>
        </w:rPr>
        <w:t>危险”字样，并在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使用环境的亮度变暗时</w:t>
      </w:r>
      <w:r>
        <w:rPr>
          <w:rFonts w:hint="eastAsia" w:asciiTheme="minorEastAsia" w:hAnsiTheme="minorEastAsia" w:eastAsiaTheme="minorEastAsia" w:cstheme="minorEastAsia"/>
        </w:rPr>
        <w:t>使用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红色的</w:t>
      </w:r>
      <w:r>
        <w:rPr>
          <w:rFonts w:hint="eastAsia" w:asciiTheme="minorEastAsia" w:hAnsiTheme="minorEastAsia" w:eastAsiaTheme="minorEastAsia" w:cstheme="minorEastAsia"/>
        </w:rPr>
        <w:t>LED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灯条闪烁照亮</w:t>
      </w:r>
      <w:r>
        <w:rPr>
          <w:rFonts w:hint="eastAsia" w:asciiTheme="minorEastAsia" w:hAnsiTheme="minorEastAsia" w:eastAsiaTheme="minorEastAsia" w:cstheme="minorEastAsia"/>
        </w:rPr>
        <w:t>显示，以达到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醒目</w:t>
      </w:r>
      <w:r>
        <w:rPr>
          <w:rFonts w:hint="eastAsia" w:asciiTheme="minorEastAsia" w:hAnsiTheme="minorEastAsia" w:eastAsiaTheme="minorEastAsia" w:cstheme="minorEastAsia"/>
        </w:rPr>
        <w:t>的警示效果。另外，当行人、车辆等移动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物</w:t>
      </w:r>
      <w:r>
        <w:rPr>
          <w:rFonts w:hint="eastAsia" w:asciiTheme="minorEastAsia" w:hAnsiTheme="minorEastAsia" w:eastAsiaTheme="minorEastAsia" w:cstheme="minorEastAsia"/>
        </w:rPr>
        <w:t>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靠近智能</w:t>
      </w:r>
      <w:r>
        <w:rPr>
          <w:rFonts w:hint="eastAsia" w:asciiTheme="minorEastAsia" w:hAnsiTheme="minorEastAsia" w:eastAsiaTheme="minorEastAsia" w:cstheme="minorEastAsia"/>
        </w:rPr>
        <w:t>电子警示牌时，设备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微波感应单元探测</w:t>
      </w:r>
      <w:r>
        <w:rPr>
          <w:rFonts w:hint="eastAsia" w:asciiTheme="minorEastAsia" w:hAnsiTheme="minorEastAsia" w:eastAsiaTheme="minorEastAsia" w:cstheme="minorEastAsia"/>
        </w:rPr>
        <w:t>到进入报警距离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时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进行声音告警提示 </w:t>
      </w:r>
      <w:r>
        <w:rPr>
          <w:rFonts w:hint="eastAsia"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提醒</w:t>
      </w:r>
      <w:r>
        <w:rPr>
          <w:rFonts w:hint="eastAsia" w:asciiTheme="minorEastAsia" w:hAnsiTheme="minorEastAsia" w:eastAsiaTheme="minorEastAsia" w:cstheme="minorEastAsia"/>
        </w:rPr>
        <w:t>注意保持安全距离，避免发生意外事故。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二</w:t>
      </w:r>
      <w:r>
        <w:rPr>
          <w:rFonts w:asciiTheme="minorEastAsia" w:hAnsiTheme="minorEastAsia" w:eastAsiaTheme="minorEastAsia"/>
          <w:b/>
          <w:sz w:val="28"/>
          <w:szCs w:val="28"/>
        </w:rPr>
        <w:t>、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主要功能</w:t>
      </w:r>
    </w:p>
    <w:p>
      <w:pPr>
        <w:pStyle w:val="19"/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asciiTheme="minorEastAsia" w:hAnsiTheme="minorEastAsia" w:eastAsiaTheme="minorEastAsia"/>
          <w:szCs w:val="21"/>
        </w:rPr>
        <w:t>适用于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380V</w:t>
      </w:r>
      <w:r>
        <w:rPr>
          <w:rFonts w:hint="eastAsia" w:asciiTheme="minorEastAsia" w:hAnsiTheme="minorEastAsia" w:eastAsiaTheme="minorEastAsia"/>
          <w:szCs w:val="21"/>
        </w:rPr>
        <w:t>～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220</w:t>
      </w:r>
      <w:r>
        <w:rPr>
          <w:rFonts w:hint="eastAsia" w:asciiTheme="minorEastAsia" w:hAnsiTheme="minorEastAsia" w:eastAsiaTheme="minorEastAsia"/>
          <w:szCs w:val="21"/>
        </w:rPr>
        <w:t>kV配</w:t>
      </w:r>
      <w:r>
        <w:rPr>
          <w:rFonts w:asciiTheme="minorEastAsia" w:hAnsiTheme="minorEastAsia" w:eastAsiaTheme="minorEastAsia"/>
          <w:szCs w:val="21"/>
        </w:rPr>
        <w:t>电线路。</w:t>
      </w:r>
    </w:p>
    <w:p>
      <w:pPr>
        <w:pStyle w:val="19"/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</w:rPr>
        <w:t>是安装在高压台架上专门用作高压警示的标识物及对台区进行防控。</w:t>
      </w:r>
    </w:p>
    <w:p>
      <w:pPr>
        <w:pStyle w:val="19"/>
        <w:numPr>
          <w:ilvl w:val="0"/>
          <w:numId w:val="4"/>
        </w:numPr>
        <w:spacing w:line="360" w:lineRule="auto"/>
        <w:ind w:left="420" w:leftChars="0" w:hanging="420" w:firstLineChars="0"/>
        <w:jc w:val="left"/>
        <w:rPr>
          <w:rFonts w:asciiTheme="minorEastAsia" w:hAnsiTheme="minorEastAsia" w:eastAsiaTheme="minorEastAsia"/>
          <w:b w:val="0"/>
          <w:bCs w:val="0"/>
          <w:szCs w:val="21"/>
        </w:rPr>
      </w:pP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</w:rPr>
        <w:t>可</w:t>
      </w:r>
      <w:r>
        <w:rPr>
          <w:rFonts w:hint="eastAsia" w:asciiTheme="minorEastAsia" w:hAnsiTheme="minorEastAsia" w:eastAsiaTheme="minorEastAsia"/>
          <w:szCs w:val="21"/>
          <w:lang w:eastAsia="zh-CN"/>
        </w:rPr>
        <w:t>在</w:t>
      </w:r>
      <w:r>
        <w:rPr>
          <w:rFonts w:hint="eastAsia" w:asciiTheme="minorEastAsia" w:hAnsiTheme="minorEastAsia" w:eastAsiaTheme="minorEastAsia"/>
          <w:szCs w:val="21"/>
        </w:rPr>
        <w:t>探测</w:t>
      </w:r>
      <w:r>
        <w:rPr>
          <w:rFonts w:hint="eastAsia" w:asciiTheme="minorEastAsia" w:hAnsiTheme="minorEastAsia" w:eastAsiaTheme="minorEastAsia"/>
          <w:szCs w:val="21"/>
          <w:lang w:eastAsia="zh-CN"/>
        </w:rPr>
        <w:t>到</w:t>
      </w:r>
      <w:r>
        <w:rPr>
          <w:rFonts w:hint="eastAsia" w:asciiTheme="minorEastAsia" w:hAnsiTheme="minorEastAsia" w:eastAsiaTheme="minorEastAsia"/>
          <w:szCs w:val="21"/>
        </w:rPr>
        <w:t>物体靠近时，发出声音告警，防止吊塔、吊车等高空作</w:t>
      </w:r>
      <w:r>
        <w:rPr>
          <w:rFonts w:hint="eastAsia" w:asciiTheme="minorEastAsia" w:hAnsiTheme="minorEastAsia" w:eastAsiaTheme="minorEastAsia"/>
          <w:b w:val="0"/>
          <w:bCs w:val="0"/>
          <w:szCs w:val="21"/>
        </w:rPr>
        <w:t>业车辆操作失误导致发生高压事故。</w:t>
      </w:r>
    </w:p>
    <w:p>
      <w:pPr>
        <w:pStyle w:val="19"/>
        <w:numPr>
          <w:ilvl w:val="0"/>
          <w:numId w:val="5"/>
        </w:numPr>
        <w:spacing w:line="360" w:lineRule="auto"/>
        <w:ind w:left="420" w:leftChars="0" w:hanging="420" w:firstLineChars="0"/>
        <w:jc w:val="left"/>
        <w:rPr>
          <w:rFonts w:asciiTheme="minorEastAsia" w:hAnsiTheme="minorEastAsia" w:eastAsia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/>
          <w:b w:val="0"/>
          <w:bCs w:val="0"/>
          <w:sz w:val="21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b w:val="0"/>
          <w:bCs w:val="0"/>
          <w:sz w:val="21"/>
          <w:szCs w:val="21"/>
          <w:lang w:val="en-US" w:eastAsia="zh-CN"/>
        </w:rPr>
        <w:t>具有自动变频高频驱鼠功能，可驱赶老鼠，防止其破坏电缆等设备。</w:t>
      </w:r>
    </w:p>
    <w:p>
      <w:pPr>
        <w:pStyle w:val="19"/>
        <w:numPr>
          <w:ilvl w:val="0"/>
          <w:numId w:val="0"/>
        </w:numPr>
        <w:spacing w:line="360" w:lineRule="auto"/>
        <w:ind w:leftChars="202"/>
        <w:jc w:val="left"/>
        <w:rPr>
          <w:rFonts w:asciiTheme="minorEastAsia" w:hAnsiTheme="minorEastAsia" w:eastAsiaTheme="minorEastAsia"/>
          <w:b w:val="0"/>
          <w:bCs/>
          <w:sz w:val="28"/>
          <w:szCs w:val="28"/>
        </w:rPr>
      </w:pPr>
    </w:p>
    <w:p>
      <w:pPr>
        <w:pStyle w:val="19"/>
        <w:numPr>
          <w:ilvl w:val="0"/>
          <w:numId w:val="0"/>
        </w:numPr>
        <w:spacing w:line="36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b/>
          <w:sz w:val="28"/>
          <w:szCs w:val="28"/>
        </w:rPr>
      </w:pPr>
    </w:p>
    <w:p>
      <w:pPr>
        <w:spacing w:beforeLines="50" w:afterLines="50" w:line="360" w:lineRule="auto"/>
        <w:jc w:val="left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三、产品特点</w:t>
      </w:r>
    </w:p>
    <w:p>
      <w:pPr>
        <w:spacing w:line="360" w:lineRule="auto"/>
        <w:ind w:firstLine="424" w:firstLineChars="202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1</w:t>
      </w:r>
      <w:r>
        <w:rPr>
          <w:rFonts w:asciiTheme="minorEastAsia" w:hAnsiTheme="minorEastAsia" w:eastAsiaTheme="minorEastAsia"/>
          <w:szCs w:val="21"/>
        </w:rPr>
        <w:t>、</w:t>
      </w: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</w:rPr>
        <w:t>通过</w:t>
      </w:r>
      <w:r>
        <w:rPr>
          <w:rFonts w:asciiTheme="minorEastAsia" w:hAnsiTheme="minorEastAsia" w:eastAsiaTheme="minorEastAsia"/>
          <w:szCs w:val="21"/>
        </w:rPr>
        <w:t>太阳能取电</w:t>
      </w:r>
      <w:r>
        <w:rPr>
          <w:rFonts w:hint="eastAsia" w:asciiTheme="minorEastAsia" w:hAnsiTheme="minorEastAsia" w:eastAsiaTheme="minorEastAsia"/>
          <w:szCs w:val="21"/>
        </w:rPr>
        <w:t>，内置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可充电</w:t>
      </w:r>
      <w:r>
        <w:rPr>
          <w:rFonts w:hint="eastAsia" w:asciiTheme="minorEastAsia" w:hAnsiTheme="minorEastAsia" w:eastAsiaTheme="minorEastAsia"/>
          <w:szCs w:val="21"/>
        </w:rPr>
        <w:t>锂电池作为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主供</w:t>
      </w:r>
      <w:r>
        <w:rPr>
          <w:rFonts w:hint="eastAsia" w:asciiTheme="minorEastAsia" w:hAnsiTheme="minorEastAsia" w:eastAsiaTheme="minorEastAsia"/>
          <w:szCs w:val="21"/>
        </w:rPr>
        <w:t>电源</w:t>
      </w:r>
      <w:r>
        <w:rPr>
          <w:rFonts w:hint="eastAsia" w:asciiTheme="minorEastAsia" w:hAnsiTheme="minorEastAsia" w:eastAsia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并使用高能干电池为后备电源，从而保证</w:t>
      </w: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工作的稳定性</w:t>
      </w:r>
      <w:r>
        <w:rPr>
          <w:rFonts w:asciiTheme="minorEastAsia" w:hAnsiTheme="minorEastAsia" w:eastAsiaTheme="minorEastAsia"/>
          <w:szCs w:val="21"/>
        </w:rPr>
        <w:t>。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</w:t>
      </w: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48260</wp:posOffset>
            </wp:positionV>
            <wp:extent cx="4724400" cy="2973705"/>
            <wp:effectExtent l="0" t="0" r="0" b="17145"/>
            <wp:wrapSquare wrapText="bothSides"/>
            <wp:docPr id="21" name="图片 5" descr="C:\Users\Administrator\Desktop\图片5.jp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C:\Users\Administrator\Desktop\图片5.jpg图片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7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360" w:lineRule="auto"/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>
      <w:pPr>
        <w:spacing w:line="360" w:lineRule="auto"/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                                  </w:t>
      </w:r>
    </w:p>
    <w:p>
      <w:pPr>
        <w:spacing w:line="360" w:lineRule="auto"/>
        <w:ind w:firstLine="4006" w:firstLineChars="1900"/>
        <w:jc w:val="both"/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  <w:t>图3.1</w:t>
      </w:r>
    </w:p>
    <w:p>
      <w:pPr>
        <w:numPr>
          <w:ilvl w:val="0"/>
          <w:numId w:val="6"/>
        </w:numPr>
        <w:spacing w:line="360" w:lineRule="auto"/>
        <w:ind w:firstLine="424" w:firstLineChars="202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/>
          <w:lang w:val="en-US" w:eastAsia="zh-CN"/>
        </w:rPr>
        <w:t>智能高压电子警示装置</w:t>
      </w:r>
      <w:r>
        <w:t>显示部分</w:t>
      </w:r>
      <w:r>
        <w:rPr>
          <w:rFonts w:hint="eastAsia"/>
          <w:lang w:val="en-US" w:eastAsia="zh-CN"/>
        </w:rPr>
        <w:t>由高亮度</w:t>
      </w:r>
      <w:r>
        <w:t xml:space="preserve"> LED</w:t>
      </w:r>
      <w:r>
        <w:rPr>
          <w:rFonts w:hint="eastAsia"/>
          <w:lang w:val="en-US" w:eastAsia="zh-CN"/>
        </w:rPr>
        <w:t>灯条及雕刻有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有电</w:t>
      </w:r>
      <w:r>
        <w:rPr>
          <w:rFonts w:hint="eastAsia"/>
        </w:rPr>
        <w:sym w:font="Webdings" w:char="007E"/>
      </w:r>
      <w:r>
        <w:rPr>
          <w:rFonts w:hint="eastAsia"/>
        </w:rPr>
        <w:t>危险”字样</w:t>
      </w:r>
      <w:r>
        <w:rPr>
          <w:rFonts w:hint="eastAsia"/>
          <w:lang w:val="en-US" w:eastAsia="zh-CN"/>
        </w:rPr>
        <w:t>的透明亚克力板</w:t>
      </w:r>
      <w:r>
        <w:t>组成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可根据使用</w:t>
      </w:r>
      <w:r>
        <w:rPr>
          <w:rFonts w:hint="eastAsia"/>
          <w:lang w:eastAsia="zh-CN"/>
        </w:rPr>
        <w:t>环境</w:t>
      </w:r>
      <w:r>
        <w:rPr>
          <w:rFonts w:hint="eastAsia"/>
          <w:lang w:val="en-US" w:eastAsia="zh-CN"/>
        </w:rPr>
        <w:t>的亮度自动控制</w:t>
      </w:r>
      <w:r>
        <w:t>LED</w:t>
      </w:r>
      <w:r>
        <w:rPr>
          <w:rFonts w:hint="eastAsia"/>
          <w:lang w:val="en-US" w:eastAsia="zh-CN"/>
        </w:rPr>
        <w:t>灯条是否</w:t>
      </w:r>
      <w:r>
        <w:t>闪烁</w:t>
      </w:r>
      <w:r>
        <w:rPr>
          <w:rFonts w:hint="eastAsia"/>
          <w:lang w:val="en-US" w:eastAsia="zh-CN"/>
        </w:rPr>
        <w:t>，亮度暗时</w:t>
      </w:r>
      <w:r>
        <w:t>LED</w:t>
      </w:r>
      <w:r>
        <w:rPr>
          <w:rFonts w:hint="eastAsia"/>
          <w:lang w:val="en-US" w:eastAsia="zh-CN"/>
        </w:rPr>
        <w:t>灯条</w:t>
      </w:r>
      <w:r>
        <w:t>闪烁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反之则</w:t>
      </w:r>
      <w:r>
        <w:t>LED</w:t>
      </w:r>
      <w:r>
        <w:rPr>
          <w:rFonts w:hint="eastAsia"/>
          <w:lang w:val="en-US" w:eastAsia="zh-CN"/>
        </w:rPr>
        <w:t>灯条不闪烁。LED灯条</w:t>
      </w:r>
      <w:r>
        <w:rPr>
          <w:rFonts w:hint="eastAsia"/>
        </w:rPr>
        <w:t>闪烁光亮度高、穿透力强，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夜间警示距离需达</w:t>
      </w:r>
      <w:r>
        <w:rPr>
          <w:rFonts w:hint="eastAsia"/>
          <w:lang w:val="en-US" w:eastAsia="zh-CN"/>
        </w:rPr>
        <w:t>300</w:t>
      </w:r>
      <w:r>
        <w:rPr>
          <w:rFonts w:hint="eastAsia"/>
        </w:rPr>
        <w:t>米以上。</w:t>
      </w: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/>
          <w:lang w:eastAsia="zh-CN"/>
        </w:rPr>
        <w:drawing>
          <wp:inline distT="0" distB="0" distL="114300" distR="114300">
            <wp:extent cx="5246370" cy="2280920"/>
            <wp:effectExtent l="0" t="0" r="11430" b="5080"/>
            <wp:docPr id="6" name="图片 6" descr="C:\Users\Administrator\Desktop\智能高压电子警示牌图片修改\图片6.jp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智能高压电子警示牌图片修改\图片6.jpg图片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                       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                                  </w:t>
      </w:r>
      <w:r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  <w:t xml:space="preserve">  图3.2    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 </w:t>
      </w:r>
    </w:p>
    <w:p>
      <w:pPr>
        <w:pStyle w:val="19"/>
        <w:numPr>
          <w:ilvl w:val="0"/>
          <w:numId w:val="6"/>
        </w:numPr>
        <w:spacing w:beforeLines="50" w:afterLines="50" w:line="360" w:lineRule="auto"/>
        <w:ind w:left="0" w:leftChars="0" w:firstLine="424" w:firstLineChars="202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</w:rPr>
        <w:t>内置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微波感应模块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当有移动物体靠近时发出声音告警提示</w:t>
      </w:r>
      <w:r>
        <w:rPr>
          <w:rFonts w:hint="eastAsia" w:asciiTheme="minorEastAsia" w:hAnsiTheme="minorEastAsia" w:eastAsiaTheme="minorEastAsia"/>
          <w:szCs w:val="21"/>
        </w:rPr>
        <w:t>，使过</w:t>
      </w:r>
      <w:r>
        <w:rPr>
          <w:rFonts w:asciiTheme="minorEastAsia" w:hAnsiTheme="minorEastAsia" w:eastAsiaTheme="minorEastAsia"/>
          <w:szCs w:val="21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313690</wp:posOffset>
            </wp:positionV>
            <wp:extent cx="5752465" cy="2706370"/>
            <wp:effectExtent l="0" t="0" r="635" b="17780"/>
            <wp:wrapNone/>
            <wp:docPr id="20" name="图片 6" descr="C:\Users\Administrator\Desktop\智能高压电子警示牌图片修改\图片4.jp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C:\Users\Administrator\Desktop\智能高压电子警示牌图片修改\图片4.jpg图片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Cs w:val="21"/>
        </w:rPr>
        <w:t>往的人群和车辆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及时</w:t>
      </w:r>
      <w:r>
        <w:rPr>
          <w:rFonts w:hint="eastAsia" w:asciiTheme="minorEastAsia" w:hAnsiTheme="minorEastAsia" w:eastAsiaTheme="minorEastAsia"/>
          <w:szCs w:val="21"/>
        </w:rPr>
        <w:t>发现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并做出相应的</w:t>
      </w:r>
      <w:r>
        <w:rPr>
          <w:rFonts w:hint="eastAsia" w:asciiTheme="minorEastAsia" w:hAnsiTheme="minorEastAsia" w:eastAsiaTheme="minorEastAsia"/>
          <w:szCs w:val="21"/>
        </w:rPr>
        <w:t>预防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措施</w:t>
      </w:r>
      <w:r>
        <w:rPr>
          <w:rFonts w:hint="eastAsia" w:asciiTheme="minorEastAsia" w:hAnsiTheme="minorEastAsia" w:eastAsiaTheme="minorEastAsia"/>
          <w:szCs w:val="21"/>
        </w:rPr>
        <w:t>，从而减免电网安全事故的发生。</w:t>
      </w:r>
    </w:p>
    <w:p>
      <w:pPr>
        <w:pStyle w:val="19"/>
        <w:widowControl w:val="0"/>
        <w:numPr>
          <w:ilvl w:val="0"/>
          <w:numId w:val="0"/>
        </w:num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szCs w:val="21"/>
        </w:rPr>
      </w:pPr>
    </w:p>
    <w:p>
      <w:pPr>
        <w:pStyle w:val="19"/>
        <w:widowControl w:val="0"/>
        <w:numPr>
          <w:ilvl w:val="0"/>
          <w:numId w:val="0"/>
        </w:num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szCs w:val="21"/>
        </w:rPr>
      </w:pPr>
    </w:p>
    <w:p>
      <w:pPr>
        <w:pStyle w:val="19"/>
        <w:spacing w:beforeLines="50" w:afterLines="50"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pStyle w:val="19"/>
        <w:spacing w:beforeLines="50" w:afterLines="50" w:line="360" w:lineRule="auto"/>
        <w:ind w:firstLine="424" w:firstLineChars="202"/>
        <w:jc w:val="center"/>
        <w:rPr>
          <w:rFonts w:asciiTheme="minorEastAsia" w:hAnsiTheme="minorEastAsia" w:eastAsiaTheme="minorEastAsia"/>
          <w:szCs w:val="21"/>
        </w:rPr>
      </w:pPr>
    </w:p>
    <w:p>
      <w:pPr>
        <w:pStyle w:val="19"/>
        <w:spacing w:beforeLines="50" w:afterLines="50" w:line="360" w:lineRule="auto"/>
        <w:ind w:firstLine="426" w:firstLineChars="202"/>
        <w:jc w:val="center"/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  <w:t xml:space="preserve">   图3.3 </w:t>
      </w:r>
    </w:p>
    <w:p>
      <w:pPr>
        <w:pStyle w:val="19"/>
        <w:numPr>
          <w:ilvl w:val="0"/>
          <w:numId w:val="0"/>
        </w:numPr>
        <w:spacing w:line="360" w:lineRule="auto"/>
        <w:ind w:leftChars="202"/>
        <w:jc w:val="left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360" w:lineRule="auto"/>
        <w:ind w:leftChars="202"/>
        <w:jc w:val="left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>
      <w:pPr>
        <w:pStyle w:val="19"/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具有自动变频高频驱鼠功能，可驱赶老鼠，防止其破坏电缆等设备。</w:t>
      </w:r>
    </w:p>
    <w:p>
      <w:pPr>
        <w:pStyle w:val="19"/>
        <w:spacing w:beforeLines="50" w:afterLines="50" w:line="360" w:lineRule="auto"/>
        <w:ind w:firstLine="424" w:firstLineChars="202"/>
        <w:jc w:val="both"/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096895" cy="2018665"/>
            <wp:effectExtent l="0" t="0" r="825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1014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beforeLines="50" w:afterLines="50" w:line="360" w:lineRule="auto"/>
        <w:ind w:firstLine="4429" w:firstLineChars="2101"/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图3.4</w:t>
      </w:r>
    </w:p>
    <w:p>
      <w:pPr>
        <w:spacing w:line="360" w:lineRule="auto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</w:t>
      </w:r>
      <w:r>
        <w:rPr>
          <w:rFonts w:asciiTheme="minorEastAsia" w:hAnsiTheme="minorEastAsia" w:eastAsiaTheme="minorEastAsia"/>
          <w:szCs w:val="21"/>
        </w:rPr>
        <w:t>、</w:t>
      </w: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可</w:t>
      </w:r>
      <w:r>
        <w:rPr>
          <w:rFonts w:asciiTheme="minorEastAsia" w:hAnsiTheme="minorEastAsia" w:eastAsiaTheme="minorEastAsia"/>
          <w:szCs w:val="21"/>
        </w:rPr>
        <w:t>耐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高低</w:t>
      </w:r>
      <w:r>
        <w:rPr>
          <w:rFonts w:asciiTheme="minorEastAsia" w:hAnsiTheme="minorEastAsia" w:eastAsiaTheme="minorEastAsia"/>
          <w:szCs w:val="21"/>
        </w:rPr>
        <w:t>温、防腐、防锈、防水、防尘、性能好，寿命长。</w:t>
      </w:r>
    </w:p>
    <w:p>
      <w:pPr>
        <w:spacing w:line="360" w:lineRule="auto"/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                            </w:t>
      </w:r>
      <w:r>
        <w:rPr>
          <w:rFonts w:asciiTheme="minorEastAsia" w:hAnsiTheme="minorEastAsia" w:eastAsiaTheme="minorEastAsia"/>
          <w:szCs w:val="21"/>
        </w:rPr>
        <w:drawing>
          <wp:inline distT="0" distB="0" distL="0" distR="0">
            <wp:extent cx="1835150" cy="1409065"/>
            <wp:effectExtent l="0" t="0" r="12700" b="635"/>
            <wp:docPr id="22" name="图片 6" descr="C:\Documents and Settings\Administrator\桌面\千图网_寿命长_图片编号16054719\53df99b495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C:\Documents and Settings\Administrator\桌面\千图网_寿命长_图片编号16054719\53df99b4955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500" r="3667" b="12533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jc w:val="left"/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                         </w:t>
      </w:r>
      <w:r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  <w:t xml:space="preserve">          图3.5</w:t>
      </w:r>
    </w:p>
    <w:p>
      <w:pPr>
        <w:spacing w:line="360" w:lineRule="auto"/>
        <w:jc w:val="left"/>
        <w:rPr>
          <w:rFonts w:hint="eastAsia" w:asciiTheme="minorEastAsia" w:hAnsiTheme="minorEastAsia" w:eastAsiaTheme="minorEastAsia"/>
          <w:b/>
          <w:bCs/>
          <w:szCs w:val="21"/>
          <w:lang w:val="en-US" w:eastAsia="zh-CN"/>
        </w:rPr>
      </w:pPr>
    </w:p>
    <w:p>
      <w:pPr>
        <w:spacing w:line="360" w:lineRule="auto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6</w:t>
      </w:r>
      <w:r>
        <w:rPr>
          <w:rFonts w:asciiTheme="minorEastAsia" w:hAnsiTheme="minorEastAsia" w:eastAsiaTheme="minorEastAsia"/>
          <w:szCs w:val="21"/>
        </w:rPr>
        <w:t>、</w:t>
      </w:r>
      <w:r>
        <w:rPr>
          <w:rFonts w:hint="eastAsia" w:asciiTheme="minorEastAsia" w:hAnsiTheme="minorEastAsia" w:eastAsiaTheme="minorEastAsia"/>
          <w:szCs w:val="21"/>
          <w:lang w:eastAsia="zh-CN"/>
        </w:rPr>
        <w:t>智能高压电子警示装置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可</w:t>
      </w:r>
      <w:r>
        <w:rPr>
          <w:rFonts w:asciiTheme="minorEastAsia" w:hAnsiTheme="minorEastAsia" w:eastAsiaTheme="minorEastAsia"/>
          <w:szCs w:val="21"/>
        </w:rPr>
        <w:t>在雨、雪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等</w:t>
      </w:r>
      <w:r>
        <w:rPr>
          <w:rFonts w:asciiTheme="minorEastAsia" w:hAnsiTheme="minorEastAsia" w:eastAsiaTheme="minorEastAsia"/>
          <w:szCs w:val="21"/>
        </w:rPr>
        <w:t>各种复杂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的天气</w:t>
      </w:r>
      <w:r>
        <w:rPr>
          <w:rFonts w:asciiTheme="minorEastAsia" w:hAnsiTheme="minorEastAsia" w:eastAsiaTheme="minorEastAsia"/>
          <w:szCs w:val="21"/>
        </w:rPr>
        <w:t>环境下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使用而</w:t>
      </w:r>
      <w:r>
        <w:rPr>
          <w:rFonts w:asciiTheme="minorEastAsia" w:hAnsiTheme="minorEastAsia" w:eastAsiaTheme="minorEastAsia"/>
          <w:szCs w:val="21"/>
        </w:rPr>
        <w:t>其性能不发生改变。</w:t>
      </w:r>
    </w:p>
    <w:p>
      <w:pPr>
        <w:spacing w:beforeLines="50" w:afterLines="50" w:line="360" w:lineRule="auto"/>
        <w:ind w:firstLine="0" w:firstLineChars="200"/>
        <w:jc w:val="left"/>
        <w:rPr>
          <w:rFonts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eastAsia="Times New Roman"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78105</wp:posOffset>
            </wp:positionV>
            <wp:extent cx="1200150" cy="1333500"/>
            <wp:effectExtent l="19050" t="0" r="0" b="0"/>
            <wp:wrapSquare wrapText="bothSides"/>
            <wp:docPr id="24" name="图片 8" descr="C:\Documents and Settings\Administrator\桌面\千图网_天气图标图片_图片编号12506314\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C:\Documents and Settings\Administrator\桌面\千图网_天气图标图片_图片编号12506314\雪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  <w:sz w:val="0"/>
          <w:szCs w:val="0"/>
          <w:u w:color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150495</wp:posOffset>
            </wp:positionV>
            <wp:extent cx="1190625" cy="1200150"/>
            <wp:effectExtent l="19050" t="0" r="9525" b="0"/>
            <wp:wrapSquare wrapText="bothSides"/>
            <wp:docPr id="23" name="图片 7" descr="C:\Documents and Settings\Administrator\桌面\千图网_天气图标图片_图片编号12506314\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C:\Documents and Settings\Administrator\桌面\千图网_天气图标图片_图片编号12506314\雨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</w:p>
    <w:p>
      <w:p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            </w:t>
      </w:r>
    </w:p>
    <w:p>
      <w:pPr>
        <w:spacing w:beforeLines="50" w:afterLines="50" w:line="360" w:lineRule="auto"/>
        <w:ind w:firstLine="562" w:firstLineChars="200"/>
        <w:jc w:val="left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spacing w:beforeLines="50" w:afterLines="50" w:line="360" w:lineRule="auto"/>
        <w:ind w:firstLine="562" w:firstLineChars="200"/>
        <w:jc w:val="left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 xml:space="preserve">                     </w:t>
      </w:r>
      <w:r>
        <w:rPr>
          <w:rFonts w:hint="eastAsia" w:asciiTheme="minorEastAsia" w:hAnsiTheme="minorEastAsia" w:eastAsiaTheme="minorEastAsia"/>
          <w:b/>
          <w:sz w:val="24"/>
          <w:szCs w:val="24"/>
          <w:lang w:val="en-US" w:eastAsia="zh-CN"/>
        </w:rPr>
        <w:t xml:space="preserve">      图3.6</w:t>
      </w:r>
    </w:p>
    <w:p>
      <w:p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t>四、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技术参数</w:t>
      </w:r>
    </w:p>
    <w:tbl>
      <w:tblPr>
        <w:tblStyle w:val="11"/>
        <w:tblW w:w="8100" w:type="dxa"/>
        <w:jc w:val="center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5708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82" w:firstLineChars="200"/>
              <w:jc w:val="left"/>
              <w:rPr>
                <w:rFonts w:asciiTheme="minorEastAsia" w:hAnsiTheme="minorEastAsia" w:eastAsia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</w:rPr>
              <w:t>名称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82" w:firstLineChars="200"/>
              <w:jc w:val="left"/>
              <w:rPr>
                <w:rFonts w:asciiTheme="minorEastAsia" w:hAnsiTheme="minorEastAsia" w:eastAsia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/>
                <w:b/>
                <w:sz w:val="24"/>
              </w:rPr>
              <w:t>技术指标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工作</w:t>
            </w:r>
            <w:r>
              <w:rPr>
                <w:rFonts w:hint="eastAsia" w:asciiTheme="minorEastAsia" w:hAnsiTheme="minorEastAsia" w:eastAsiaTheme="minorEastAsia"/>
                <w:b/>
                <w:szCs w:val="21"/>
                <w:lang w:val="en-US" w:eastAsia="zh-CN"/>
              </w:rPr>
              <w:t>线路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电压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380V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～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220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kV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val="en-US" w:eastAsia="zh-CN"/>
              </w:rPr>
              <w:t>使用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环境温度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-40℃～+80℃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val="en-US" w:eastAsia="zh-CN"/>
              </w:rPr>
              <w:t>使用</w:t>
            </w: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环境湿度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0～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95%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警示声音</w:t>
            </w:r>
            <w:r>
              <w:rPr>
                <w:rFonts w:hint="eastAsia" w:asciiTheme="minorEastAsia" w:hAnsiTheme="minorEastAsia" w:eastAsiaTheme="minorEastAsia"/>
                <w:b/>
                <w:szCs w:val="21"/>
                <w:lang w:val="en-US" w:eastAsia="zh-CN"/>
              </w:rPr>
              <w:t>分贝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80分贝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自动光控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低亮度自动开启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高亮度自动关闭；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LED显示器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高亮度LED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灯条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闪烁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工作电源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太阳能取电</w:t>
            </w:r>
            <w:r>
              <w:rPr>
                <w:rFonts w:hint="eastAsia" w:asciiTheme="minorEastAsia" w:hAnsiTheme="minorEastAsia" w:eastAsiaTheme="minorEastAsia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可充电锂电池及备用高性能干电池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整体寿命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10年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产品外观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长方形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灯光源可见范围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0</w:t>
            </w:r>
            <w:r>
              <w:rPr>
                <w:rFonts w:asciiTheme="minorEastAsia" w:hAnsiTheme="minorEastAsia" w:eastAsiaTheme="minorEastAsia"/>
                <w:szCs w:val="21"/>
              </w:rPr>
              <w:t>—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00米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  <w:vAlign w:val="top"/>
          </w:tcPr>
          <w:p>
            <w:pPr>
              <w:spacing w:line="276" w:lineRule="auto"/>
              <w:ind w:firstLine="422" w:firstLineChars="200"/>
              <w:jc w:val="left"/>
              <w:rPr>
                <w:rFonts w:hint="eastAsia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声音传播距离</w:t>
            </w:r>
          </w:p>
        </w:tc>
        <w:tc>
          <w:tcPr>
            <w:tcW w:w="5708" w:type="dxa"/>
            <w:shd w:val="clear" w:color="auto" w:fill="EEECE1" w:themeFill="background2"/>
            <w:vAlign w:val="top"/>
          </w:tcPr>
          <w:p>
            <w:pPr>
              <w:spacing w:line="276" w:lineRule="auto"/>
              <w:ind w:firstLine="420" w:firstLineChars="200"/>
              <w:jc w:val="left"/>
              <w:rPr>
                <w:rFonts w:hint="eastAsia"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大于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米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探测范围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5-10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米（可调）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探测方式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hint="eastAsia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微波感应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hint="eastAsia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  <w:lang w:val="en-US" w:eastAsia="zh-CN"/>
              </w:rPr>
              <w:t>超声波驱鼠频率</w:t>
            </w: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20KHz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～</w:t>
            </w:r>
            <w:r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  <w:t>55KHz 可自动变频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92" w:type="dxa"/>
            <w:shd w:val="clear" w:color="auto" w:fill="8DB3E2" w:themeFill="text2" w:themeFillTint="66"/>
            <w:vAlign w:val="top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Cs w:val="21"/>
              </w:rPr>
              <w:t>防护等级</w:t>
            </w:r>
          </w:p>
        </w:tc>
        <w:tc>
          <w:tcPr>
            <w:tcW w:w="5708" w:type="dxa"/>
            <w:shd w:val="clear" w:color="auto" w:fill="EEECE1" w:themeFill="background2"/>
            <w:vAlign w:val="top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IP65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92" w:type="dxa"/>
            <w:shd w:val="clear" w:color="auto" w:fill="8DB3E2" w:themeFill="text2" w:themeFillTint="66"/>
          </w:tcPr>
          <w:p>
            <w:pPr>
              <w:spacing w:line="276" w:lineRule="auto"/>
              <w:ind w:firstLine="422" w:firstLineChars="200"/>
              <w:jc w:val="left"/>
              <w:rPr>
                <w:rFonts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708" w:type="dxa"/>
            <w:shd w:val="clear" w:color="auto" w:fill="EEECE1" w:themeFill="background2"/>
          </w:tcPr>
          <w:p>
            <w:pPr>
              <w:spacing w:line="276" w:lineRule="auto"/>
              <w:ind w:firstLine="420" w:firstLineChars="200"/>
              <w:jc w:val="left"/>
              <w:rPr>
                <w:rFonts w:asciiTheme="minorEastAsia" w:hAnsiTheme="minorEastAsia" w:eastAsiaTheme="minorEastAsia"/>
                <w:szCs w:val="21"/>
              </w:rPr>
            </w:pPr>
          </w:p>
        </w:tc>
      </w:tr>
    </w:tbl>
    <w:p>
      <w:p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 xml:space="preserve">                             表4.1</w:t>
      </w:r>
    </w:p>
    <w:p>
      <w:p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spacing w:beforeLines="50" w:afterLines="50" w:line="360" w:lineRule="auto"/>
        <w:jc w:val="left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>五、</w:t>
      </w: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t>智能高压电子警示装置安装示意图及其附件明细</w:t>
      </w:r>
    </w:p>
    <w:p>
      <w:pPr>
        <w:numPr>
          <w:ilvl w:val="0"/>
          <w:numId w:val="7"/>
        </w:numPr>
        <w:spacing w:line="360" w:lineRule="auto"/>
        <w:ind w:left="420" w:leftChars="0" w:hanging="420" w:firstLineChars="0"/>
        <w:jc w:val="left"/>
        <w:rPr>
          <w:b/>
          <w:bCs/>
        </w:rPr>
      </w:pPr>
      <w:r>
        <w:rPr>
          <w:b/>
          <w:bCs/>
        </w:rPr>
        <w:t>智能高压电子警示装置有三种安装方式，分别为一种竖型安装方式和两种横型安装方式。</w:t>
      </w:r>
    </w:p>
    <w:p>
      <w:pPr>
        <w:numPr>
          <w:ilvl w:val="0"/>
          <w:numId w:val="0"/>
        </w:numPr>
        <w:spacing w:line="360" w:lineRule="auto"/>
        <w:jc w:val="left"/>
      </w:pPr>
      <w:r>
        <w:t>一</w:t>
      </w:r>
      <w:r>
        <w:rPr>
          <w:rFonts w:hint="eastAsia"/>
          <w:lang w:eastAsia="zh-CN"/>
        </w:rPr>
        <w:t>）</w:t>
      </w:r>
      <w:r>
        <w:t>、竖型安装方式示意图如下图所示：</w:t>
      </w:r>
    </w:p>
    <w:p>
      <w:pPr>
        <w:numPr>
          <w:ilvl w:val="0"/>
          <w:numId w:val="0"/>
        </w:numPr>
        <w:spacing w:line="360" w:lineRule="auto"/>
        <w:ind w:firstLine="210" w:firstLineChars="100"/>
        <w:jc w:val="left"/>
      </w:pPr>
      <w:r>
        <w:t>此安装方式用304不锈钢抱箍安装，抱箍直径为251-273MM,要求中间打4.5MM的螺丝孔，以便现场固定用，其安装附件如下图附表。</w:t>
      </w:r>
    </w:p>
    <w:p>
      <w:pPr>
        <w:pStyle w:val="19"/>
        <w:numPr>
          <w:ilvl w:val="0"/>
          <w:numId w:val="0"/>
        </w:numPr>
        <w:tabs>
          <w:tab w:val="left" w:pos="390"/>
        </w:tabs>
        <w:spacing w:before="0" w:after="0" w:line="289" w:lineRule="exact"/>
        <w:ind w:right="0" w:rightChars="0"/>
        <w:jc w:val="left"/>
        <w:rPr>
          <w:sz w:val="22"/>
        </w:rPr>
      </w:pPr>
      <w:r>
        <w:rPr>
          <w:rFonts w:hint="eastAsia"/>
          <w:sz w:val="24"/>
          <w:lang w:val="en-US" w:eastAsia="zh-CN"/>
        </w:rPr>
        <w:t>1、</w:t>
      </w:r>
      <w:r>
        <w:rPr>
          <w:sz w:val="24"/>
        </w:rPr>
        <w:t>安装示意图：</w:t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sz w:val="20"/>
        </w:rPr>
      </w:pPr>
      <w:r>
        <w:rPr>
          <w:position w:val="2"/>
          <w:sz w:val="20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405130</wp:posOffset>
            </wp:positionV>
            <wp:extent cx="2353945" cy="3141980"/>
            <wp:effectExtent l="0" t="0" r="8255" b="1270"/>
            <wp:wrapNone/>
            <wp:docPr id="5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424815</wp:posOffset>
            </wp:positionV>
            <wp:extent cx="2307590" cy="3089910"/>
            <wp:effectExtent l="0" t="0" r="16510" b="1524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0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5648960</wp:posOffset>
            </wp:positionV>
            <wp:extent cx="2672080" cy="3566160"/>
            <wp:effectExtent l="0" t="0" r="13970" b="15240"/>
            <wp:wrapNone/>
            <wp:docPr id="5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740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85725</wp:posOffset>
            </wp:positionV>
            <wp:extent cx="2523490" cy="3021965"/>
            <wp:effectExtent l="0" t="0" r="10160" b="698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8432" behindDoc="0" locked="0" layoutInCell="1" allowOverlap="1">
            <wp:simplePos x="0" y="0"/>
            <wp:positionH relativeFrom="page">
              <wp:posOffset>3791585</wp:posOffset>
            </wp:positionH>
            <wp:positionV relativeFrom="paragraph">
              <wp:posOffset>122555</wp:posOffset>
            </wp:positionV>
            <wp:extent cx="2699385" cy="2973070"/>
            <wp:effectExtent l="0" t="0" r="5715" b="17780"/>
            <wp:wrapTopAndBottom/>
            <wp:docPr id="5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2、</w:t>
      </w:r>
      <w:r>
        <w:rPr>
          <w:sz w:val="24"/>
        </w:rPr>
        <w:t>现场安装示意图：</w:t>
      </w:r>
      <w:r>
        <w:rPr>
          <w:sz w:val="20"/>
        </w:rPr>
        <w:tab/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position w:val="20"/>
          <w:sz w:val="20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-50165</wp:posOffset>
            </wp:positionV>
            <wp:extent cx="2509520" cy="3115945"/>
            <wp:effectExtent l="0" t="0" r="5080" b="8255"/>
            <wp:wrapNone/>
            <wp:docPr id="5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-45720</wp:posOffset>
            </wp:positionV>
            <wp:extent cx="2415540" cy="3167380"/>
            <wp:effectExtent l="0" t="0" r="3810" b="1397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390"/>
        </w:tabs>
        <w:spacing w:before="67" w:after="0" w:line="240" w:lineRule="auto"/>
        <w:ind w:right="0" w:rightChars="0"/>
        <w:jc w:val="left"/>
        <w:rPr>
          <w:sz w:val="22"/>
        </w:rPr>
      </w:pPr>
      <w:r>
        <w:rPr>
          <w:rFonts w:hint="eastAsia"/>
          <w:sz w:val="24"/>
          <w:lang w:val="en-US" w:eastAsia="zh-CN"/>
        </w:rPr>
        <w:t>3、</w:t>
      </w:r>
      <w:r>
        <w:rPr>
          <w:sz w:val="24"/>
        </w:rPr>
        <w:t>竖型抱箍型安装附件情况：（以每台为单位配置）</w:t>
      </w:r>
    </w:p>
    <w:p>
      <w:pPr>
        <w:pStyle w:val="4"/>
        <w:spacing w:before="3" w:after="1"/>
        <w:rPr>
          <w:sz w:val="20"/>
        </w:rPr>
      </w:pPr>
    </w:p>
    <w:tbl>
      <w:tblPr>
        <w:tblStyle w:val="11"/>
        <w:tblW w:w="7352" w:type="dxa"/>
        <w:tblInd w:w="1204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2026"/>
        <w:gridCol w:w="1020"/>
        <w:gridCol w:w="960"/>
        <w:gridCol w:w="2736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10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right="1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202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550"/>
              <w:jc w:val="left"/>
              <w:rPr>
                <w:sz w:val="24"/>
              </w:rPr>
            </w:pPr>
            <w:r>
              <w:rPr>
                <w:sz w:val="24"/>
              </w:rPr>
              <w:t>附件名称</w:t>
            </w:r>
          </w:p>
        </w:tc>
        <w:tc>
          <w:tcPr>
            <w:tcW w:w="102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266" w:right="213"/>
              <w:rPr>
                <w:sz w:val="24"/>
              </w:rPr>
            </w:pPr>
            <w:r>
              <w:rPr>
                <w:sz w:val="24"/>
              </w:rPr>
              <w:t>单位</w:t>
            </w:r>
          </w:p>
        </w:tc>
        <w:tc>
          <w:tcPr>
            <w:tcW w:w="96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数量</w:t>
            </w:r>
          </w:p>
        </w:tc>
        <w:tc>
          <w:tcPr>
            <w:tcW w:w="2736" w:type="dxa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22"/>
              <w:spacing w:before="4" w:line="253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8" w:lineRule="exac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before="3" w:line="244" w:lineRule="exact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抱箍型配件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before="3" w:line="244" w:lineRule="exact"/>
              <w:ind w:left="53"/>
              <w:rPr>
                <w:sz w:val="24"/>
              </w:rPr>
            </w:pPr>
            <w:r>
              <w:rPr>
                <w:sz w:val="24"/>
              </w:rPr>
              <w:t>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8" w:lineRule="exact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restart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22"/>
              <w:spacing w:before="2" w:line="240" w:lineRule="auto"/>
              <w:ind w:left="0"/>
              <w:jc w:val="left"/>
              <w:rPr>
                <w:sz w:val="24"/>
              </w:rPr>
            </w:pPr>
          </w:p>
          <w:p>
            <w:pPr>
              <w:pStyle w:val="22"/>
              <w:spacing w:before="1" w:line="240" w:lineRule="auto"/>
              <w:ind w:left="5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抱箍型安装方式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M4凸台螺母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10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M4X10螺丝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4"/>
        <w:spacing w:line="223" w:lineRule="auto"/>
        <w:ind w:left="149" w:right="5675"/>
      </w:pPr>
    </w:p>
    <w:p>
      <w:pPr>
        <w:numPr>
          <w:ilvl w:val="0"/>
          <w:numId w:val="8"/>
        </w:numPr>
        <w:spacing w:line="360" w:lineRule="auto"/>
        <w:jc w:val="left"/>
      </w:pPr>
      <w:r>
        <w:t>两种横型安装方式如下图所示：</w:t>
      </w:r>
    </w:p>
    <w:p>
      <w:pPr>
        <w:numPr>
          <w:ilvl w:val="0"/>
          <w:numId w:val="9"/>
        </w:numPr>
        <w:spacing w:line="360" w:lineRule="auto"/>
        <w:ind w:left="420" w:leftChars="0" w:hanging="420" w:firstLineChars="0"/>
        <w:jc w:val="left"/>
        <w:rPr>
          <w:rFonts w:hint="eastAsia" w:eastAsia="宋体"/>
          <w:lang w:eastAsia="zh-CN"/>
        </w:rPr>
      </w:pPr>
      <w:r>
        <w:rPr>
          <w:b/>
          <w:bCs/>
        </w:rPr>
        <w:t>变压器台架的横型安装方式</w:t>
      </w:r>
      <w:r>
        <w:rPr>
          <w:rFonts w:hint="eastAsia"/>
          <w:b/>
          <w:bCs/>
          <w:lang w:eastAsia="zh-CN"/>
        </w:rPr>
        <w:t>：</w:t>
      </w:r>
    </w:p>
    <w:p>
      <w:pPr>
        <w:pStyle w:val="4"/>
        <w:spacing w:before="65" w:line="228" w:lineRule="auto"/>
        <w:ind w:right="155" w:firstLine="480" w:firstLineChars="200"/>
      </w:pPr>
      <w:r>
        <w:t>此安装方式用304不锈钢U型螺栓安装，一套U型螺栓包含一个方卡，配套一个挡板【中间多开一个4.5的孔】两个螺帽，2个平垫，2个弹垫.螺纹长度</w:t>
      </w:r>
      <w:r>
        <w:rPr>
          <w:rFonts w:hint="eastAsia"/>
          <w:lang w:val="en-US" w:eastAsia="zh-CN"/>
        </w:rPr>
        <w:t>80</w:t>
      </w:r>
      <w:r>
        <w:t>MM。一台装置配二套U型螺栓。</w:t>
      </w:r>
    </w:p>
    <w:p>
      <w:pPr>
        <w:pStyle w:val="19"/>
        <w:numPr>
          <w:ilvl w:val="0"/>
          <w:numId w:val="0"/>
        </w:numPr>
        <w:tabs>
          <w:tab w:val="left" w:pos="355"/>
        </w:tabs>
        <w:spacing w:before="0" w:after="0" w:line="240" w:lineRule="auto"/>
        <w:ind w:right="0" w:rightChars="0"/>
        <w:jc w:val="left"/>
        <w:rPr>
          <w:rFonts w:ascii="Tahoma" w:eastAsia="Tahoma"/>
          <w:sz w:val="22"/>
        </w:rPr>
      </w:pPr>
      <w:r>
        <w:drawing>
          <wp:anchor distT="0" distB="0" distL="0" distR="0" simplePos="0" relativeHeight="23552" behindDoc="0" locked="0" layoutInCell="1" allowOverlap="1">
            <wp:simplePos x="0" y="0"/>
            <wp:positionH relativeFrom="page">
              <wp:posOffset>732790</wp:posOffset>
            </wp:positionH>
            <wp:positionV relativeFrom="paragraph">
              <wp:posOffset>300990</wp:posOffset>
            </wp:positionV>
            <wp:extent cx="2694305" cy="2279650"/>
            <wp:effectExtent l="0" t="0" r="10795" b="635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3552" behindDoc="0" locked="0" layoutInCell="1" allowOverlap="1">
            <wp:simplePos x="0" y="0"/>
            <wp:positionH relativeFrom="page">
              <wp:posOffset>3648075</wp:posOffset>
            </wp:positionH>
            <wp:positionV relativeFrom="paragraph">
              <wp:posOffset>243205</wp:posOffset>
            </wp:positionV>
            <wp:extent cx="2776855" cy="2322830"/>
            <wp:effectExtent l="0" t="0" r="4445" b="1270"/>
            <wp:wrapTopAndBottom/>
            <wp:docPr id="5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30" cy="232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1、</w:t>
      </w:r>
      <w:r>
        <w:rPr>
          <w:sz w:val="24"/>
        </w:rPr>
        <w:t>安装示意图：</w:t>
      </w:r>
    </w:p>
    <w:p>
      <w:pPr>
        <w:pStyle w:val="19"/>
        <w:numPr>
          <w:ilvl w:val="0"/>
          <w:numId w:val="0"/>
        </w:numPr>
        <w:tabs>
          <w:tab w:val="left" w:pos="355"/>
        </w:tabs>
        <w:spacing w:before="75" w:after="0" w:line="240" w:lineRule="auto"/>
        <w:ind w:right="0" w:rightChars="0"/>
        <w:jc w:val="left"/>
        <w:rPr>
          <w:rFonts w:ascii="Tahoma" w:eastAsia="Tahoma"/>
          <w:sz w:val="22"/>
        </w:rPr>
      </w:pPr>
      <w:r>
        <w:rPr>
          <w:sz w:val="20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189230</wp:posOffset>
            </wp:positionV>
            <wp:extent cx="2454910" cy="3275965"/>
            <wp:effectExtent l="0" t="0" r="2540" b="635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2、</w:t>
      </w:r>
      <w:r>
        <w:rPr>
          <w:sz w:val="24"/>
        </w:rPr>
        <w:t>现场安装示意图：</w:t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drawing>
          <wp:anchor distT="0" distB="0" distL="0" distR="0" simplePos="0" relativeHeight="23552" behindDoc="0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36195</wp:posOffset>
            </wp:positionV>
            <wp:extent cx="2448560" cy="3265805"/>
            <wp:effectExtent l="0" t="0" r="8890" b="10795"/>
            <wp:wrapNone/>
            <wp:docPr id="6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drawing>
          <wp:anchor distT="0" distB="0" distL="0" distR="0" simplePos="0" relativeHeight="23552" behindDoc="0" locked="0" layoutInCell="1" allowOverlap="1">
            <wp:simplePos x="0" y="0"/>
            <wp:positionH relativeFrom="page">
              <wp:posOffset>1023620</wp:posOffset>
            </wp:positionH>
            <wp:positionV relativeFrom="paragraph">
              <wp:posOffset>261620</wp:posOffset>
            </wp:positionV>
            <wp:extent cx="2449195" cy="3228975"/>
            <wp:effectExtent l="0" t="0" r="8255" b="9525"/>
            <wp:wrapNone/>
            <wp:docPr id="6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1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242570</wp:posOffset>
            </wp:positionV>
            <wp:extent cx="2446020" cy="3272790"/>
            <wp:effectExtent l="0" t="0" r="11430" b="3810"/>
            <wp:wrapNone/>
            <wp:docPr id="6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sz w:val="20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sz w:val="20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390"/>
        </w:tabs>
        <w:spacing w:before="147" w:after="0" w:line="240" w:lineRule="auto"/>
        <w:ind w:right="0" w:rightChars="0"/>
        <w:jc w:val="left"/>
        <w:rPr>
          <w:rFonts w:hint="eastAsia"/>
          <w:sz w:val="24"/>
          <w:lang w:val="en-US" w:eastAsia="zh-CN"/>
        </w:rPr>
      </w:pPr>
    </w:p>
    <w:p>
      <w:pPr>
        <w:pStyle w:val="19"/>
        <w:numPr>
          <w:ilvl w:val="0"/>
          <w:numId w:val="0"/>
        </w:numPr>
        <w:tabs>
          <w:tab w:val="left" w:pos="390"/>
        </w:tabs>
        <w:spacing w:before="147" w:after="0" w:line="240" w:lineRule="auto"/>
        <w:ind w:right="0" w:rightChars="0"/>
        <w:jc w:val="left"/>
        <w:rPr>
          <w:sz w:val="22"/>
        </w:rPr>
      </w:pPr>
      <w:r>
        <w:rPr>
          <w:rFonts w:hint="eastAsia"/>
          <w:sz w:val="24"/>
          <w:lang w:val="en-US" w:eastAsia="zh-CN"/>
        </w:rPr>
        <w:t>3、</w:t>
      </w:r>
      <w:r>
        <w:rPr>
          <w:sz w:val="24"/>
        </w:rPr>
        <w:t>U型螺栓安装附件情况：</w:t>
      </w:r>
    </w:p>
    <w:tbl>
      <w:tblPr>
        <w:tblStyle w:val="11"/>
        <w:tblpPr w:leftFromText="180" w:rightFromText="180" w:vertAnchor="text" w:horzAnchor="page" w:tblpX="2118" w:tblpY="140"/>
        <w:tblOverlap w:val="never"/>
        <w:tblW w:w="7352" w:type="dxa"/>
        <w:tblInd w:w="0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2026"/>
        <w:gridCol w:w="1020"/>
        <w:gridCol w:w="960"/>
        <w:gridCol w:w="2736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10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right="1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202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550"/>
              <w:jc w:val="left"/>
              <w:rPr>
                <w:sz w:val="24"/>
              </w:rPr>
            </w:pPr>
            <w:r>
              <w:rPr>
                <w:sz w:val="24"/>
              </w:rPr>
              <w:t>附件名称</w:t>
            </w:r>
          </w:p>
        </w:tc>
        <w:tc>
          <w:tcPr>
            <w:tcW w:w="102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266" w:right="213"/>
              <w:rPr>
                <w:sz w:val="24"/>
              </w:rPr>
            </w:pPr>
            <w:r>
              <w:rPr>
                <w:sz w:val="24"/>
              </w:rPr>
              <w:t>单位</w:t>
            </w:r>
          </w:p>
        </w:tc>
        <w:tc>
          <w:tcPr>
            <w:tcW w:w="96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数量</w:t>
            </w:r>
          </w:p>
        </w:tc>
        <w:tc>
          <w:tcPr>
            <w:tcW w:w="2736" w:type="dxa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22"/>
              <w:spacing w:before="5" w:line="252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8" w:lineRule="exac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before="3" w:line="245" w:lineRule="exact"/>
              <w:ind w:left="710" w:right="655"/>
              <w:rPr>
                <w:sz w:val="24"/>
              </w:rPr>
            </w:pPr>
            <w:r>
              <w:rPr>
                <w:sz w:val="24"/>
              </w:rPr>
              <w:t>U型架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before="3" w:line="245" w:lineRule="exact"/>
              <w:ind w:left="5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8" w:lineRule="exact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restart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22"/>
              <w:spacing w:line="240" w:lineRule="auto"/>
              <w:ind w:left="0"/>
              <w:jc w:val="left"/>
              <w:rPr>
                <w:sz w:val="24"/>
              </w:rPr>
            </w:pPr>
          </w:p>
          <w:p>
            <w:pPr>
              <w:pStyle w:val="22"/>
              <w:spacing w:before="2" w:line="240" w:lineRule="auto"/>
              <w:ind w:left="0"/>
              <w:jc w:val="left"/>
              <w:rPr>
                <w:sz w:val="35"/>
              </w:rPr>
            </w:pPr>
          </w:p>
          <w:p>
            <w:pPr>
              <w:pStyle w:val="22"/>
              <w:spacing w:before="1" w:line="240" w:lineRule="auto"/>
              <w:ind w:left="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变压器台架安装方式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U型架铁片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670"/>
              <w:jc w:val="left"/>
              <w:rPr>
                <w:sz w:val="24"/>
              </w:rPr>
            </w:pPr>
            <w:r>
              <w:rPr>
                <w:sz w:val="24"/>
              </w:rPr>
              <w:t>M6螺母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M6螺母垫片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5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M4凸台螺母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10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6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M4X10螺丝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4"/>
        <w:spacing w:before="4"/>
        <w:rPr>
          <w:sz w:val="20"/>
        </w:rPr>
      </w:pPr>
    </w:p>
    <w:p>
      <w:pPr>
        <w:pStyle w:val="4"/>
        <w:spacing w:before="38"/>
        <w:ind w:left="149"/>
      </w:pPr>
    </w:p>
    <w:p>
      <w:pPr>
        <w:pStyle w:val="4"/>
        <w:spacing w:before="38"/>
        <w:ind w:left="149"/>
      </w:pPr>
    </w:p>
    <w:p>
      <w:pPr>
        <w:pStyle w:val="4"/>
        <w:spacing w:before="38"/>
        <w:ind w:left="149"/>
      </w:pPr>
    </w:p>
    <w:p>
      <w:pPr>
        <w:pStyle w:val="4"/>
        <w:spacing w:before="38"/>
        <w:ind w:left="149"/>
      </w:pPr>
    </w:p>
    <w:p>
      <w:pPr>
        <w:pStyle w:val="4"/>
        <w:spacing w:before="38"/>
        <w:ind w:left="149"/>
      </w:pPr>
    </w:p>
    <w:p>
      <w:pPr>
        <w:pStyle w:val="4"/>
        <w:spacing w:before="38"/>
        <w:ind w:left="149"/>
      </w:pPr>
    </w:p>
    <w:p>
      <w:pPr>
        <w:pStyle w:val="4"/>
        <w:numPr>
          <w:ilvl w:val="0"/>
          <w:numId w:val="10"/>
        </w:numPr>
        <w:spacing w:before="38"/>
        <w:ind w:left="420" w:leftChars="0" w:hanging="420" w:firstLineChars="0"/>
        <w:rPr>
          <w:b/>
          <w:bCs/>
        </w:rPr>
      </w:pPr>
      <w:r>
        <w:rPr>
          <w:b/>
          <w:bCs/>
        </w:rPr>
        <w:t>支塔台架的横型安装方式。</w:t>
      </w:r>
    </w:p>
    <w:p>
      <w:pPr>
        <w:pStyle w:val="4"/>
        <w:spacing w:line="228" w:lineRule="auto"/>
        <w:ind w:right="275"/>
      </w:pPr>
    </w:p>
    <w:p>
      <w:pPr>
        <w:pStyle w:val="4"/>
        <w:spacing w:line="228" w:lineRule="auto"/>
        <w:ind w:right="275" w:firstLine="480" w:firstLineChars="200"/>
      </w:pPr>
      <w:r>
        <w:t>此安装方式用大小角码+固定板固定的安装方式。每台装置配大小角码各二个，固定板一条。</w:t>
      </w:r>
    </w:p>
    <w:p>
      <w:pPr>
        <w:pStyle w:val="4"/>
        <w:numPr>
          <w:ilvl w:val="0"/>
          <w:numId w:val="11"/>
        </w:numPr>
        <w:spacing w:line="228" w:lineRule="auto"/>
        <w:ind w:right="275" w:firstLine="480" w:firstLineChars="200"/>
        <w:rPr>
          <w:sz w:val="24"/>
        </w:rPr>
      </w:pPr>
      <w:r>
        <w:rPr>
          <w:sz w:val="24"/>
        </w:rPr>
        <w:t>安装示意图：</w:t>
      </w:r>
    </w:p>
    <w:p>
      <w:pPr>
        <w:pStyle w:val="4"/>
        <w:numPr>
          <w:ilvl w:val="0"/>
          <w:numId w:val="0"/>
        </w:numPr>
        <w:spacing w:line="228" w:lineRule="auto"/>
        <w:ind w:right="275" w:rightChars="0"/>
        <w:rPr>
          <w:sz w:val="24"/>
        </w:rPr>
      </w:pPr>
      <w:r>
        <w:drawing>
          <wp:anchor distT="0" distB="0" distL="0" distR="0" simplePos="0" relativeHeight="25600" behindDoc="0" locked="0" layoutInCell="1" allowOverlap="1">
            <wp:simplePos x="0" y="0"/>
            <wp:positionH relativeFrom="page">
              <wp:posOffset>3968750</wp:posOffset>
            </wp:positionH>
            <wp:positionV relativeFrom="paragraph">
              <wp:posOffset>9525</wp:posOffset>
            </wp:positionV>
            <wp:extent cx="2896870" cy="3402330"/>
            <wp:effectExtent l="0" t="0" r="17780" b="7620"/>
            <wp:wrapTopAndBottom/>
            <wp:docPr id="6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75" cy="340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00" behindDoc="0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7620</wp:posOffset>
            </wp:positionV>
            <wp:extent cx="2948940" cy="3406140"/>
            <wp:effectExtent l="0" t="0" r="3810" b="3810"/>
            <wp:wrapTopAndBottom/>
            <wp:docPr id="6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3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032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numPr>
          <w:ilvl w:val="0"/>
          <w:numId w:val="0"/>
        </w:numPr>
        <w:spacing w:line="228" w:lineRule="auto"/>
        <w:ind w:right="275" w:rightChars="0"/>
        <w:rPr>
          <w:sz w:val="24"/>
        </w:rPr>
      </w:pPr>
      <w:r>
        <w:rPr>
          <w:rFonts w:hint="eastAsia"/>
          <w:sz w:val="24"/>
          <w:lang w:val="en-US" w:eastAsia="zh-CN"/>
        </w:rPr>
        <w:t>2、</w:t>
      </w:r>
      <w:r>
        <w:rPr>
          <w:sz w:val="24"/>
        </w:rPr>
        <w:t>现场安装示意图：</w:t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drawing>
          <wp:anchor distT="0" distB="0" distL="0" distR="0" simplePos="0" relativeHeight="25600" behindDoc="0" locked="0" layoutInCell="1" allowOverlap="1">
            <wp:simplePos x="0" y="0"/>
            <wp:positionH relativeFrom="page">
              <wp:posOffset>3857625</wp:posOffset>
            </wp:positionH>
            <wp:positionV relativeFrom="paragraph">
              <wp:posOffset>212090</wp:posOffset>
            </wp:positionV>
            <wp:extent cx="2691765" cy="3592830"/>
            <wp:effectExtent l="0" t="0" r="13335" b="7620"/>
            <wp:wrapNone/>
            <wp:docPr id="6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6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600" behindDoc="0" locked="0" layoutInCell="1" allowOverlap="1">
            <wp:simplePos x="0" y="0"/>
            <wp:positionH relativeFrom="page">
              <wp:posOffset>802640</wp:posOffset>
            </wp:positionH>
            <wp:positionV relativeFrom="paragraph">
              <wp:posOffset>231775</wp:posOffset>
            </wp:positionV>
            <wp:extent cx="2685415" cy="3606165"/>
            <wp:effectExtent l="0" t="0" r="635" b="13335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position w:val="3"/>
          <w:sz w:val="20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-74930</wp:posOffset>
            </wp:positionV>
            <wp:extent cx="2928620" cy="3839845"/>
            <wp:effectExtent l="0" t="0" r="5080" b="8255"/>
            <wp:wrapNone/>
            <wp:docPr id="6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8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73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-59690</wp:posOffset>
            </wp:positionV>
            <wp:extent cx="2864485" cy="3839845"/>
            <wp:effectExtent l="0" t="0" r="12065" b="8255"/>
            <wp:wrapNone/>
            <wp:docPr id="6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732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19"/>
        <w:spacing w:beforeLines="50" w:afterLines="50"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pStyle w:val="4"/>
        <w:spacing w:before="66"/>
        <w:rPr>
          <w:rFonts w:hint="eastAsia"/>
          <w:lang w:val="en-US" w:eastAsia="zh-CN"/>
        </w:rPr>
      </w:pPr>
    </w:p>
    <w:p>
      <w:pPr>
        <w:pStyle w:val="4"/>
        <w:spacing w:before="66"/>
        <w:rPr>
          <w:rFonts w:hint="eastAsia"/>
          <w:lang w:val="en-US" w:eastAsia="zh-CN"/>
        </w:rPr>
      </w:pPr>
    </w:p>
    <w:p>
      <w:pPr>
        <w:pStyle w:val="4"/>
        <w:spacing w:before="66"/>
      </w:pPr>
      <w:r>
        <w:rPr>
          <w:rFonts w:hint="eastAsia"/>
          <w:lang w:val="en-US" w:eastAsia="zh-CN"/>
        </w:rPr>
        <w:t>3、</w:t>
      </w:r>
      <w:r>
        <w:t>附件情况：（以每台为单位配置）</w:t>
      </w:r>
    </w:p>
    <w:p>
      <w:pPr>
        <w:pStyle w:val="4"/>
        <w:spacing w:before="4" w:after="1"/>
        <w:rPr>
          <w:sz w:val="20"/>
        </w:rPr>
      </w:pPr>
    </w:p>
    <w:tbl>
      <w:tblPr>
        <w:tblStyle w:val="11"/>
        <w:tblpPr w:leftFromText="180" w:rightFromText="180" w:vertAnchor="text" w:horzAnchor="page" w:tblpX="1858" w:tblpY="60"/>
        <w:tblOverlap w:val="never"/>
        <w:tblW w:w="7352" w:type="dxa"/>
        <w:tblInd w:w="0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2026"/>
        <w:gridCol w:w="1020"/>
        <w:gridCol w:w="960"/>
        <w:gridCol w:w="2736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10" w:type="dxa"/>
            <w:tcBorders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right="1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2026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550"/>
              <w:jc w:val="left"/>
              <w:rPr>
                <w:sz w:val="24"/>
              </w:rPr>
            </w:pPr>
            <w:r>
              <w:rPr>
                <w:sz w:val="24"/>
              </w:rPr>
              <w:t>附件名称</w:t>
            </w:r>
          </w:p>
        </w:tc>
        <w:tc>
          <w:tcPr>
            <w:tcW w:w="102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266" w:right="213"/>
              <w:rPr>
                <w:sz w:val="24"/>
              </w:rPr>
            </w:pPr>
            <w:r>
              <w:rPr>
                <w:sz w:val="24"/>
              </w:rPr>
              <w:t>单位</w:t>
            </w:r>
          </w:p>
        </w:tc>
        <w:tc>
          <w:tcPr>
            <w:tcW w:w="96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57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数量</w:t>
            </w:r>
          </w:p>
        </w:tc>
        <w:tc>
          <w:tcPr>
            <w:tcW w:w="2736" w:type="dxa"/>
            <w:tcBorders>
              <w:left w:val="single" w:color="000000" w:sz="8" w:space="0"/>
              <w:bottom w:val="single" w:color="000000" w:sz="8" w:space="0"/>
            </w:tcBorders>
          </w:tcPr>
          <w:p>
            <w:pPr>
              <w:pStyle w:val="22"/>
              <w:spacing w:before="5" w:line="252" w:lineRule="exact"/>
              <w:ind w:left="46"/>
              <w:jc w:val="left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8" w:lineRule="exac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before="3" w:line="245" w:lineRule="exact"/>
              <w:ind w:left="670"/>
              <w:jc w:val="left"/>
              <w:rPr>
                <w:sz w:val="24"/>
              </w:rPr>
            </w:pPr>
            <w:r>
              <w:rPr>
                <w:sz w:val="24"/>
              </w:rPr>
              <w:t>固定板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before="3" w:line="245" w:lineRule="exact"/>
              <w:ind w:left="5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8" w:lineRule="exact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</w:t>
            </w:r>
          </w:p>
        </w:tc>
        <w:tc>
          <w:tcPr>
            <w:tcW w:w="2736" w:type="dxa"/>
            <w:vMerge w:val="restart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22"/>
              <w:spacing w:line="240" w:lineRule="auto"/>
              <w:ind w:left="0"/>
              <w:jc w:val="left"/>
              <w:rPr>
                <w:sz w:val="24"/>
              </w:rPr>
            </w:pPr>
          </w:p>
          <w:p>
            <w:pPr>
              <w:pStyle w:val="22"/>
              <w:spacing w:before="3" w:line="240" w:lineRule="auto"/>
              <w:ind w:left="0"/>
              <w:jc w:val="left"/>
              <w:rPr>
                <w:sz w:val="35"/>
              </w:rPr>
            </w:pPr>
          </w:p>
          <w:p>
            <w:pPr>
              <w:pStyle w:val="22"/>
              <w:spacing w:line="240" w:lineRule="auto"/>
              <w:ind w:left="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支塔台架安装方式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670"/>
              <w:jc w:val="left"/>
              <w:rPr>
                <w:sz w:val="24"/>
              </w:rPr>
            </w:pPr>
            <w:r>
              <w:rPr>
                <w:sz w:val="24"/>
              </w:rPr>
              <w:t>大角码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670"/>
              <w:jc w:val="left"/>
              <w:rPr>
                <w:sz w:val="24"/>
              </w:rPr>
            </w:pPr>
            <w:r>
              <w:rPr>
                <w:sz w:val="24"/>
              </w:rPr>
              <w:t>小角码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件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0" w:right="373"/>
              <w:jc w:val="right"/>
              <w:rPr>
                <w:sz w:val="24"/>
              </w:rPr>
            </w:pPr>
            <w:r>
              <w:rPr>
                <w:sz w:val="24"/>
              </w:rPr>
              <w:t>M4凸台螺母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5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M4X10螺丝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22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10" w:type="dxa"/>
            <w:tcBorders>
              <w:top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6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0" w:right="433"/>
              <w:jc w:val="right"/>
              <w:rPr>
                <w:sz w:val="24"/>
              </w:rPr>
            </w:pPr>
            <w:r>
              <w:rPr>
                <w:sz w:val="24"/>
              </w:rPr>
              <w:t>M6X25螺丝</w:t>
            </w:r>
          </w:p>
        </w:tc>
        <w:tc>
          <w:tcPr>
            <w:tcW w:w="1020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53"/>
              <w:rPr>
                <w:sz w:val="24"/>
              </w:rPr>
            </w:pPr>
            <w:r>
              <w:rPr>
                <w:sz w:val="24"/>
              </w:rPr>
              <w:t>颗</w:t>
            </w:r>
          </w:p>
        </w:tc>
        <w:tc>
          <w:tcPr>
            <w:tcW w:w="960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</w:tcPr>
          <w:p>
            <w:pPr>
              <w:pStyle w:val="22"/>
              <w:spacing w:line="240" w:lineRule="exact"/>
              <w:ind w:left="52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</w:t>
            </w:r>
          </w:p>
        </w:tc>
        <w:tc>
          <w:tcPr>
            <w:tcW w:w="2736" w:type="dxa"/>
            <w:vMerge w:val="continue"/>
            <w:tcBorders>
              <w:top w:val="nil"/>
              <w:lef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 xml:space="preserve">            </w:t>
      </w:r>
    </w:p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 xml:space="preserve">       </w:t>
      </w:r>
    </w:p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beforeLines="50" w:afterLines="50" w:line="360" w:lineRule="auto"/>
        <w:ind w:leftChars="0"/>
        <w:jc w:val="left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  <w:t xml:space="preserve">     </w:t>
      </w:r>
    </w:p>
    <w:sectPr>
      <w:headerReference r:id="rId4" w:type="first"/>
      <w:headerReference r:id="rId3" w:type="default"/>
      <w:footerReference r:id="rId5" w:type="default"/>
      <w:pgSz w:w="11906" w:h="16838"/>
      <w:pgMar w:top="1560" w:right="1416" w:bottom="1440" w:left="1560" w:header="851" w:footer="992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微软雅黑" w:hAnsi="微软雅黑" w:eastAsia="微软雅黑"/>
        <w:b/>
        <w:bCs w:val="0"/>
        <w:color w:val="auto"/>
        <w:sz w:val="24"/>
        <w:szCs w:val="24"/>
        <w:lang w:val="en-US" w:eastAsia="zh-CN"/>
      </w:rPr>
    </w:pPr>
    <w:r>
      <w:rPr>
        <w:rFonts w:ascii="微软雅黑" w:hAnsi="微软雅黑" w:eastAsia="微软雅黑"/>
        <w:b/>
        <w:color w:val="auto"/>
        <w:sz w:val="28"/>
        <w:szCs w:val="28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-31750</wp:posOffset>
          </wp:positionV>
          <wp:extent cx="5662295" cy="342900"/>
          <wp:effectExtent l="0" t="0" r="14605" b="0"/>
          <wp:wrapSquare wrapText="bothSides"/>
          <wp:docPr id="28" name="图片 3" descr="E:\设计&amp;策划\素材\55e00c0ccaad4\55e00c0cb998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3" descr="E:\设计&amp;策划\素材\55e00c0ccaad4\55e00c0cb998f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229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b/>
        <w:bCs w:val="0"/>
        <w:color w:val="auto"/>
        <w:sz w:val="24"/>
        <w:szCs w:val="24"/>
      </w:rPr>
      <w:t>智能高压电子警示装置</w:t>
    </w:r>
    <w:r>
      <w:rPr>
        <w:rFonts w:hint="eastAsia" w:ascii="微软雅黑" w:hAnsi="微软雅黑" w:eastAsia="微软雅黑"/>
        <w:b/>
        <w:bCs w:val="0"/>
        <w:color w:val="auto"/>
        <w:sz w:val="24"/>
        <w:szCs w:val="24"/>
        <w:lang w:val="en-US" w:eastAsia="zh-CN"/>
      </w:rPr>
      <w:t xml:space="preserve">                     </w:t>
    </w:r>
  </w:p>
  <w:p>
    <w:pPr>
      <w:ind w:firstLine="6483" w:firstLineChars="2700"/>
      <w:rPr>
        <w:rFonts w:hint="eastAsia" w:ascii="微软雅黑" w:hAnsi="微软雅黑" w:eastAsia="微软雅黑"/>
        <w:b/>
        <w:color w:val="1F497D" w:themeColor="text2"/>
        <w:sz w:val="28"/>
        <w:szCs w:val="28"/>
      </w:rPr>
    </w:pPr>
    <w:r>
      <w:rPr>
        <w:rFonts w:hint="eastAsia" w:ascii="微软雅黑" w:hAnsi="微软雅黑" w:eastAsia="微软雅黑"/>
        <w:b/>
        <w:bCs w:val="0"/>
        <w:color w:val="auto"/>
        <w:sz w:val="24"/>
        <w:szCs w:val="24"/>
        <w:lang w:val="en-US" w:eastAsia="zh-CN"/>
      </w:rPr>
      <w:t>珠海小合科技有限公司</w:t>
    </w:r>
    <w:r>
      <w:rPr>
        <w:rFonts w:hint="eastAsia" w:ascii="微软雅黑" w:hAnsi="微软雅黑" w:eastAsia="微软雅黑"/>
        <w:b/>
        <w:color w:val="1F497D" w:themeColor="text2"/>
        <w:sz w:val="28"/>
        <w:szCs w:val="28"/>
        <w:lang w:val="en-US" w:eastAsia="zh-CN"/>
      </w:rPr>
      <w:t xml:space="preserve">  </w:t>
    </w:r>
    <w:r>
      <w:rPr>
        <w:rFonts w:hint="eastAsia" w:ascii="微软雅黑" w:hAnsi="微软雅黑" w:eastAsia="微软雅黑"/>
        <w:b/>
        <w:color w:val="auto"/>
        <w:sz w:val="28"/>
        <w:szCs w:val="28"/>
        <w:lang w:val="en-US" w:eastAsia="zh-CN"/>
      </w:rPr>
      <w:t xml:space="preserve">                  </w:t>
    </w:r>
    <w:r>
      <w:rPr>
        <w:rFonts w:hint="eastAsia" w:ascii="微软雅黑" w:hAnsi="微软雅黑" w:eastAsia="微软雅黑"/>
        <w:b/>
        <w:color w:val="1F497D" w:themeColor="text2"/>
        <w:sz w:val="28"/>
        <w:szCs w:val="28"/>
        <w:lang w:val="en-US" w:eastAsia="zh-CN"/>
      </w:rPr>
      <w:t xml:space="preserve">                                </w:t>
    </w:r>
    <w:r>
      <w:rPr>
        <w:rFonts w:hint="eastAsia" w:ascii="微软雅黑" w:hAnsi="微软雅黑" w:eastAsia="微软雅黑"/>
        <w:b/>
        <w:color w:val="auto"/>
        <w:sz w:val="28"/>
        <w:szCs w:val="28"/>
        <w:lang w:val="en-US" w:eastAsia="zh-CN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微软雅黑" w:hAnsi="微软雅黑" w:eastAsia="微软雅黑"/>
        <w:b/>
        <w:bCs w:val="0"/>
        <w:color w:val="auto"/>
        <w:sz w:val="24"/>
        <w:szCs w:val="24"/>
        <w:lang w:val="en-US" w:eastAsia="zh-CN"/>
      </w:rPr>
    </w:pPr>
    <w:r>
      <w:rPr>
        <w:rFonts w:ascii="微软雅黑" w:hAnsi="微软雅黑" w:eastAsia="微软雅黑"/>
        <w:b/>
        <w:bCs w:val="0"/>
        <w:color w:val="auto"/>
        <w:sz w:val="24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-150495</wp:posOffset>
          </wp:positionV>
          <wp:extent cx="5761990" cy="548005"/>
          <wp:effectExtent l="0" t="0" r="10160" b="4445"/>
          <wp:wrapSquare wrapText="bothSides"/>
          <wp:docPr id="8" name="图片 3" descr="E:\设计&amp;策划\素材\55e00c0ccaad4\55e00c0cb998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3" descr="E:\设计&amp;策划\素材\55e00c0ccaad4\55e00c0cb998f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990" cy="548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b/>
        <w:bCs w:val="0"/>
        <w:color w:val="auto"/>
        <w:sz w:val="24"/>
        <w:szCs w:val="24"/>
      </w:rPr>
      <w:t>智能高压电子警示装置</w:t>
    </w:r>
    <w:r>
      <w:rPr>
        <w:rFonts w:hint="eastAsia" w:ascii="微软雅黑" w:hAnsi="微软雅黑" w:eastAsia="微软雅黑"/>
        <w:b/>
        <w:bCs w:val="0"/>
        <w:color w:val="auto"/>
        <w:sz w:val="24"/>
        <w:szCs w:val="24"/>
        <w:lang w:val="en-US" w:eastAsia="zh-CN"/>
      </w:rPr>
      <w:t xml:space="preserve">                                 </w:t>
    </w:r>
  </w:p>
  <w:p>
    <w:pPr>
      <w:ind w:firstLine="6483" w:firstLineChars="2700"/>
      <w:rPr>
        <w:rFonts w:hint="eastAsia" w:asciiTheme="minorEastAsia" w:hAnsiTheme="minorEastAsia" w:eastAsiaTheme="minorEastAsia" w:cstheme="minorEastAsia"/>
        <w:color w:val="auto"/>
        <w:sz w:val="18"/>
        <w:szCs w:val="18"/>
      </w:rPr>
    </w:pPr>
    <w:r>
      <w:rPr>
        <w:rFonts w:hint="eastAsia" w:ascii="微软雅黑" w:hAnsi="微软雅黑" w:eastAsia="微软雅黑"/>
        <w:b/>
        <w:bCs w:val="0"/>
        <w:color w:val="auto"/>
        <w:sz w:val="24"/>
        <w:szCs w:val="24"/>
        <w:lang w:val="en-US" w:eastAsia="zh-CN"/>
      </w:rPr>
      <w:t>珠海小合科技有限公司</w:t>
    </w:r>
    <w:r>
      <w:rPr>
        <w:rFonts w:hint="eastAsia" w:ascii="微软雅黑" w:hAnsi="微软雅黑" w:eastAsia="微软雅黑"/>
        <w:b/>
        <w:color w:val="1F497D" w:themeColor="text2"/>
        <w:sz w:val="28"/>
        <w:szCs w:val="28"/>
        <w:lang w:val="en-US" w:eastAsia="zh-CN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FA0C17"/>
    <w:multiLevelType w:val="singleLevel"/>
    <w:tmpl w:val="99FA0C17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01E5AC6"/>
    <w:multiLevelType w:val="singleLevel"/>
    <w:tmpl w:val="F01E5AC6"/>
    <w:lvl w:ilvl="0" w:tentative="0">
      <w:start w:val="2"/>
      <w:numFmt w:val="chineseCounting"/>
      <w:suff w:val="nothing"/>
      <w:lvlText w:val="%1）"/>
      <w:lvlJc w:val="left"/>
      <w:rPr>
        <w:rFonts w:hint="eastAsia"/>
      </w:rPr>
    </w:lvl>
  </w:abstractNum>
  <w:abstractNum w:abstractNumId="2">
    <w:nsid w:val="FD42682B"/>
    <w:multiLevelType w:val="singleLevel"/>
    <w:tmpl w:val="FD42682B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E717DE7"/>
    <w:multiLevelType w:val="singleLevel"/>
    <w:tmpl w:val="FE717DE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ADE9736"/>
    <w:multiLevelType w:val="singleLevel"/>
    <w:tmpl w:val="0ADE9736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27E2836C"/>
    <w:multiLevelType w:val="singleLevel"/>
    <w:tmpl w:val="27E2836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3BF45981"/>
    <w:multiLevelType w:val="singleLevel"/>
    <w:tmpl w:val="3BF45981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5A5C13D8"/>
    <w:multiLevelType w:val="singleLevel"/>
    <w:tmpl w:val="5A5C13D8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6297171C"/>
    <w:multiLevelType w:val="multilevel"/>
    <w:tmpl w:val="6297171C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B7B7EC7"/>
    <w:multiLevelType w:val="singleLevel"/>
    <w:tmpl w:val="6B7B7EC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76E77614"/>
    <w:multiLevelType w:val="singleLevel"/>
    <w:tmpl w:val="76E776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BD3CD0"/>
    <w:rsid w:val="00006414"/>
    <w:rsid w:val="000150C9"/>
    <w:rsid w:val="00024660"/>
    <w:rsid w:val="00024D95"/>
    <w:rsid w:val="0003127C"/>
    <w:rsid w:val="00036CE6"/>
    <w:rsid w:val="000431CE"/>
    <w:rsid w:val="0006030D"/>
    <w:rsid w:val="0006430E"/>
    <w:rsid w:val="000714FE"/>
    <w:rsid w:val="0007468E"/>
    <w:rsid w:val="00074F9D"/>
    <w:rsid w:val="00083A05"/>
    <w:rsid w:val="00083F7A"/>
    <w:rsid w:val="0009491C"/>
    <w:rsid w:val="00094A30"/>
    <w:rsid w:val="00096C31"/>
    <w:rsid w:val="00097F07"/>
    <w:rsid w:val="000B23C0"/>
    <w:rsid w:val="000B4ABC"/>
    <w:rsid w:val="000B77D6"/>
    <w:rsid w:val="000C42D2"/>
    <w:rsid w:val="000C6D3A"/>
    <w:rsid w:val="000D01CE"/>
    <w:rsid w:val="000D2A90"/>
    <w:rsid w:val="000D642A"/>
    <w:rsid w:val="000E3AA3"/>
    <w:rsid w:val="000E4626"/>
    <w:rsid w:val="000E4BC8"/>
    <w:rsid w:val="000F4621"/>
    <w:rsid w:val="00100153"/>
    <w:rsid w:val="001060F9"/>
    <w:rsid w:val="00106138"/>
    <w:rsid w:val="00107B52"/>
    <w:rsid w:val="0011026C"/>
    <w:rsid w:val="00136241"/>
    <w:rsid w:val="0015073A"/>
    <w:rsid w:val="00155786"/>
    <w:rsid w:val="00161284"/>
    <w:rsid w:val="00162452"/>
    <w:rsid w:val="0017062B"/>
    <w:rsid w:val="00171C53"/>
    <w:rsid w:val="0018243C"/>
    <w:rsid w:val="00185302"/>
    <w:rsid w:val="00196225"/>
    <w:rsid w:val="001A40E1"/>
    <w:rsid w:val="001A6813"/>
    <w:rsid w:val="001A7960"/>
    <w:rsid w:val="001B5C7A"/>
    <w:rsid w:val="001C1E35"/>
    <w:rsid w:val="001C598B"/>
    <w:rsid w:val="001D101C"/>
    <w:rsid w:val="001D3B45"/>
    <w:rsid w:val="001F1651"/>
    <w:rsid w:val="001F16A7"/>
    <w:rsid w:val="00211836"/>
    <w:rsid w:val="0021646F"/>
    <w:rsid w:val="00221F18"/>
    <w:rsid w:val="002254E4"/>
    <w:rsid w:val="00232CC3"/>
    <w:rsid w:val="00236418"/>
    <w:rsid w:val="0024364F"/>
    <w:rsid w:val="00246309"/>
    <w:rsid w:val="00257B76"/>
    <w:rsid w:val="00270846"/>
    <w:rsid w:val="00276BA9"/>
    <w:rsid w:val="00276D32"/>
    <w:rsid w:val="00281218"/>
    <w:rsid w:val="00281C87"/>
    <w:rsid w:val="00297D10"/>
    <w:rsid w:val="002A4AF1"/>
    <w:rsid w:val="002B224F"/>
    <w:rsid w:val="002B55CE"/>
    <w:rsid w:val="002B5A07"/>
    <w:rsid w:val="002B73D2"/>
    <w:rsid w:val="002C23CB"/>
    <w:rsid w:val="002C61B7"/>
    <w:rsid w:val="002D49DC"/>
    <w:rsid w:val="002E1D8C"/>
    <w:rsid w:val="002E767B"/>
    <w:rsid w:val="002F672F"/>
    <w:rsid w:val="002F727D"/>
    <w:rsid w:val="00303CCF"/>
    <w:rsid w:val="003054D9"/>
    <w:rsid w:val="00307B59"/>
    <w:rsid w:val="0031071D"/>
    <w:rsid w:val="00316ACF"/>
    <w:rsid w:val="003173F0"/>
    <w:rsid w:val="003206C7"/>
    <w:rsid w:val="00321B4F"/>
    <w:rsid w:val="00325F17"/>
    <w:rsid w:val="00332EDF"/>
    <w:rsid w:val="00333668"/>
    <w:rsid w:val="003412A0"/>
    <w:rsid w:val="00345E2B"/>
    <w:rsid w:val="003552B4"/>
    <w:rsid w:val="00360ECF"/>
    <w:rsid w:val="003672A8"/>
    <w:rsid w:val="00371CAF"/>
    <w:rsid w:val="00372871"/>
    <w:rsid w:val="00373258"/>
    <w:rsid w:val="0037799A"/>
    <w:rsid w:val="00381D7F"/>
    <w:rsid w:val="00382F73"/>
    <w:rsid w:val="00383254"/>
    <w:rsid w:val="00384441"/>
    <w:rsid w:val="0039312C"/>
    <w:rsid w:val="00396EF3"/>
    <w:rsid w:val="003A2D74"/>
    <w:rsid w:val="003A5371"/>
    <w:rsid w:val="003B6C87"/>
    <w:rsid w:val="003C2884"/>
    <w:rsid w:val="003C5C47"/>
    <w:rsid w:val="003C6FFA"/>
    <w:rsid w:val="003C71BF"/>
    <w:rsid w:val="003C7248"/>
    <w:rsid w:val="003D1655"/>
    <w:rsid w:val="003E3B3A"/>
    <w:rsid w:val="003F0F99"/>
    <w:rsid w:val="004054C8"/>
    <w:rsid w:val="0041075F"/>
    <w:rsid w:val="00421713"/>
    <w:rsid w:val="00424BFE"/>
    <w:rsid w:val="00427D90"/>
    <w:rsid w:val="0043317B"/>
    <w:rsid w:val="0043327E"/>
    <w:rsid w:val="00433405"/>
    <w:rsid w:val="004361D5"/>
    <w:rsid w:val="004417BA"/>
    <w:rsid w:val="004459A8"/>
    <w:rsid w:val="00445AE9"/>
    <w:rsid w:val="0045005B"/>
    <w:rsid w:val="00453871"/>
    <w:rsid w:val="00460586"/>
    <w:rsid w:val="004644C7"/>
    <w:rsid w:val="004668CD"/>
    <w:rsid w:val="00472998"/>
    <w:rsid w:val="00481DBF"/>
    <w:rsid w:val="004925FA"/>
    <w:rsid w:val="004935C6"/>
    <w:rsid w:val="00497D2E"/>
    <w:rsid w:val="004A2361"/>
    <w:rsid w:val="004A762F"/>
    <w:rsid w:val="004B26B7"/>
    <w:rsid w:val="004B57DB"/>
    <w:rsid w:val="004D3365"/>
    <w:rsid w:val="004D49E5"/>
    <w:rsid w:val="004D6969"/>
    <w:rsid w:val="004F6CBA"/>
    <w:rsid w:val="005060AB"/>
    <w:rsid w:val="00507B36"/>
    <w:rsid w:val="005200A4"/>
    <w:rsid w:val="00522390"/>
    <w:rsid w:val="0052357B"/>
    <w:rsid w:val="00527FE6"/>
    <w:rsid w:val="0053736E"/>
    <w:rsid w:val="005373C8"/>
    <w:rsid w:val="0053772B"/>
    <w:rsid w:val="0055459B"/>
    <w:rsid w:val="00555655"/>
    <w:rsid w:val="00555A0B"/>
    <w:rsid w:val="00555F62"/>
    <w:rsid w:val="00563FA7"/>
    <w:rsid w:val="00567487"/>
    <w:rsid w:val="00573086"/>
    <w:rsid w:val="005802E5"/>
    <w:rsid w:val="00582CF9"/>
    <w:rsid w:val="00584788"/>
    <w:rsid w:val="00591C10"/>
    <w:rsid w:val="005C1D38"/>
    <w:rsid w:val="005C21CC"/>
    <w:rsid w:val="005C680F"/>
    <w:rsid w:val="005D5374"/>
    <w:rsid w:val="005E50C4"/>
    <w:rsid w:val="005E6127"/>
    <w:rsid w:val="005F42F7"/>
    <w:rsid w:val="005F4556"/>
    <w:rsid w:val="0060462E"/>
    <w:rsid w:val="00612004"/>
    <w:rsid w:val="00631DD9"/>
    <w:rsid w:val="00643F04"/>
    <w:rsid w:val="006656AA"/>
    <w:rsid w:val="0066714B"/>
    <w:rsid w:val="00667154"/>
    <w:rsid w:val="006717AE"/>
    <w:rsid w:val="006725C5"/>
    <w:rsid w:val="00675330"/>
    <w:rsid w:val="00690D4C"/>
    <w:rsid w:val="006937A2"/>
    <w:rsid w:val="006951EA"/>
    <w:rsid w:val="006A2A6E"/>
    <w:rsid w:val="006B078A"/>
    <w:rsid w:val="006B5B7D"/>
    <w:rsid w:val="006B6549"/>
    <w:rsid w:val="006C60CC"/>
    <w:rsid w:val="006D21F5"/>
    <w:rsid w:val="006D46A6"/>
    <w:rsid w:val="006D70B0"/>
    <w:rsid w:val="006E08E9"/>
    <w:rsid w:val="006E188E"/>
    <w:rsid w:val="00700178"/>
    <w:rsid w:val="0070027A"/>
    <w:rsid w:val="00700A33"/>
    <w:rsid w:val="007079A0"/>
    <w:rsid w:val="007230FC"/>
    <w:rsid w:val="007267C0"/>
    <w:rsid w:val="007325E0"/>
    <w:rsid w:val="00743343"/>
    <w:rsid w:val="00757F81"/>
    <w:rsid w:val="007634FE"/>
    <w:rsid w:val="00770F94"/>
    <w:rsid w:val="00771FAA"/>
    <w:rsid w:val="00792A22"/>
    <w:rsid w:val="0079529D"/>
    <w:rsid w:val="007B1EC8"/>
    <w:rsid w:val="007B5835"/>
    <w:rsid w:val="007D3D57"/>
    <w:rsid w:val="007D4086"/>
    <w:rsid w:val="007D55AB"/>
    <w:rsid w:val="007E4431"/>
    <w:rsid w:val="007E7D09"/>
    <w:rsid w:val="007F14EA"/>
    <w:rsid w:val="007F3EFF"/>
    <w:rsid w:val="007F5F9E"/>
    <w:rsid w:val="008119A8"/>
    <w:rsid w:val="008148C0"/>
    <w:rsid w:val="00820487"/>
    <w:rsid w:val="00830D88"/>
    <w:rsid w:val="008329EF"/>
    <w:rsid w:val="0083605F"/>
    <w:rsid w:val="00836590"/>
    <w:rsid w:val="00836A72"/>
    <w:rsid w:val="00845FE5"/>
    <w:rsid w:val="00853F16"/>
    <w:rsid w:val="00864212"/>
    <w:rsid w:val="008816D1"/>
    <w:rsid w:val="0089119B"/>
    <w:rsid w:val="008A4F54"/>
    <w:rsid w:val="008B04C6"/>
    <w:rsid w:val="008B3C07"/>
    <w:rsid w:val="008B6131"/>
    <w:rsid w:val="008D0611"/>
    <w:rsid w:val="008E13C6"/>
    <w:rsid w:val="008F26D1"/>
    <w:rsid w:val="00903399"/>
    <w:rsid w:val="0092578D"/>
    <w:rsid w:val="009338D1"/>
    <w:rsid w:val="00941643"/>
    <w:rsid w:val="00945A20"/>
    <w:rsid w:val="0094632E"/>
    <w:rsid w:val="00950D85"/>
    <w:rsid w:val="00954E25"/>
    <w:rsid w:val="0095661E"/>
    <w:rsid w:val="009600C9"/>
    <w:rsid w:val="0096504A"/>
    <w:rsid w:val="00970838"/>
    <w:rsid w:val="0098270A"/>
    <w:rsid w:val="009835D4"/>
    <w:rsid w:val="0099127D"/>
    <w:rsid w:val="00993B84"/>
    <w:rsid w:val="009A439B"/>
    <w:rsid w:val="009B0F6D"/>
    <w:rsid w:val="009B29B1"/>
    <w:rsid w:val="009B5246"/>
    <w:rsid w:val="009C0810"/>
    <w:rsid w:val="009C4155"/>
    <w:rsid w:val="009C54A9"/>
    <w:rsid w:val="009C7DB4"/>
    <w:rsid w:val="009D01EF"/>
    <w:rsid w:val="009D7AA4"/>
    <w:rsid w:val="009E4E08"/>
    <w:rsid w:val="009F54BC"/>
    <w:rsid w:val="009F6B23"/>
    <w:rsid w:val="00A004CA"/>
    <w:rsid w:val="00A027E5"/>
    <w:rsid w:val="00A21D4E"/>
    <w:rsid w:val="00A27B84"/>
    <w:rsid w:val="00A341FD"/>
    <w:rsid w:val="00A53C1F"/>
    <w:rsid w:val="00A642FA"/>
    <w:rsid w:val="00A6668F"/>
    <w:rsid w:val="00A7045E"/>
    <w:rsid w:val="00A735BF"/>
    <w:rsid w:val="00A85395"/>
    <w:rsid w:val="00A90DBF"/>
    <w:rsid w:val="00A9374B"/>
    <w:rsid w:val="00A957D6"/>
    <w:rsid w:val="00A96BEA"/>
    <w:rsid w:val="00AA079F"/>
    <w:rsid w:val="00AA4520"/>
    <w:rsid w:val="00AB106B"/>
    <w:rsid w:val="00AB22E4"/>
    <w:rsid w:val="00AB7F8D"/>
    <w:rsid w:val="00AC1869"/>
    <w:rsid w:val="00AC5447"/>
    <w:rsid w:val="00AC7250"/>
    <w:rsid w:val="00AD2F79"/>
    <w:rsid w:val="00AD49A6"/>
    <w:rsid w:val="00AF43D7"/>
    <w:rsid w:val="00AF5B4F"/>
    <w:rsid w:val="00B02CCD"/>
    <w:rsid w:val="00B0334E"/>
    <w:rsid w:val="00B050C6"/>
    <w:rsid w:val="00B07E03"/>
    <w:rsid w:val="00B103BF"/>
    <w:rsid w:val="00B11530"/>
    <w:rsid w:val="00B11F3D"/>
    <w:rsid w:val="00B12060"/>
    <w:rsid w:val="00B13322"/>
    <w:rsid w:val="00B24A05"/>
    <w:rsid w:val="00B31170"/>
    <w:rsid w:val="00B3528E"/>
    <w:rsid w:val="00B439FC"/>
    <w:rsid w:val="00B443E8"/>
    <w:rsid w:val="00B448ED"/>
    <w:rsid w:val="00B46E0E"/>
    <w:rsid w:val="00B50106"/>
    <w:rsid w:val="00B665D2"/>
    <w:rsid w:val="00B67DED"/>
    <w:rsid w:val="00B773A2"/>
    <w:rsid w:val="00B8236E"/>
    <w:rsid w:val="00B855BA"/>
    <w:rsid w:val="00B969FC"/>
    <w:rsid w:val="00BA48EE"/>
    <w:rsid w:val="00BA6DEB"/>
    <w:rsid w:val="00BB2187"/>
    <w:rsid w:val="00BB2D20"/>
    <w:rsid w:val="00BC0B70"/>
    <w:rsid w:val="00BC1D67"/>
    <w:rsid w:val="00BC611A"/>
    <w:rsid w:val="00BD1423"/>
    <w:rsid w:val="00BD3CD0"/>
    <w:rsid w:val="00BD6206"/>
    <w:rsid w:val="00BE1451"/>
    <w:rsid w:val="00BE2308"/>
    <w:rsid w:val="00C008D9"/>
    <w:rsid w:val="00C07896"/>
    <w:rsid w:val="00C117CE"/>
    <w:rsid w:val="00C14152"/>
    <w:rsid w:val="00C2176D"/>
    <w:rsid w:val="00C30C53"/>
    <w:rsid w:val="00C41329"/>
    <w:rsid w:val="00C44A98"/>
    <w:rsid w:val="00C45648"/>
    <w:rsid w:val="00C47062"/>
    <w:rsid w:val="00C5169C"/>
    <w:rsid w:val="00C52FCB"/>
    <w:rsid w:val="00C65077"/>
    <w:rsid w:val="00C6705B"/>
    <w:rsid w:val="00C674BA"/>
    <w:rsid w:val="00C726F5"/>
    <w:rsid w:val="00C84B33"/>
    <w:rsid w:val="00C90822"/>
    <w:rsid w:val="00C97D79"/>
    <w:rsid w:val="00CA600A"/>
    <w:rsid w:val="00CB1A6F"/>
    <w:rsid w:val="00CB3E5F"/>
    <w:rsid w:val="00CB6E19"/>
    <w:rsid w:val="00CC4C49"/>
    <w:rsid w:val="00CC6BB3"/>
    <w:rsid w:val="00CD1156"/>
    <w:rsid w:val="00CD5176"/>
    <w:rsid w:val="00CD6B96"/>
    <w:rsid w:val="00CE20E1"/>
    <w:rsid w:val="00CF1B35"/>
    <w:rsid w:val="00CF2EE5"/>
    <w:rsid w:val="00CF6E96"/>
    <w:rsid w:val="00D007D6"/>
    <w:rsid w:val="00D10D91"/>
    <w:rsid w:val="00D13332"/>
    <w:rsid w:val="00D16A55"/>
    <w:rsid w:val="00D17FC3"/>
    <w:rsid w:val="00D230BB"/>
    <w:rsid w:val="00D35497"/>
    <w:rsid w:val="00D37B0B"/>
    <w:rsid w:val="00D40DF5"/>
    <w:rsid w:val="00D463BF"/>
    <w:rsid w:val="00D54DF1"/>
    <w:rsid w:val="00D603D8"/>
    <w:rsid w:val="00D6327C"/>
    <w:rsid w:val="00D63C0F"/>
    <w:rsid w:val="00D648B7"/>
    <w:rsid w:val="00D704F0"/>
    <w:rsid w:val="00D70641"/>
    <w:rsid w:val="00D70CB6"/>
    <w:rsid w:val="00D71B3E"/>
    <w:rsid w:val="00D83263"/>
    <w:rsid w:val="00D9232A"/>
    <w:rsid w:val="00D939A5"/>
    <w:rsid w:val="00DB0A95"/>
    <w:rsid w:val="00DB0D0E"/>
    <w:rsid w:val="00DB193A"/>
    <w:rsid w:val="00DB3AA5"/>
    <w:rsid w:val="00DB578F"/>
    <w:rsid w:val="00DB71BE"/>
    <w:rsid w:val="00DC743C"/>
    <w:rsid w:val="00DC765E"/>
    <w:rsid w:val="00DE7B30"/>
    <w:rsid w:val="00DF39EF"/>
    <w:rsid w:val="00E00EE5"/>
    <w:rsid w:val="00E041FD"/>
    <w:rsid w:val="00E07F6A"/>
    <w:rsid w:val="00E12337"/>
    <w:rsid w:val="00E135B5"/>
    <w:rsid w:val="00E13E90"/>
    <w:rsid w:val="00E14194"/>
    <w:rsid w:val="00E33BC1"/>
    <w:rsid w:val="00E346CE"/>
    <w:rsid w:val="00E35595"/>
    <w:rsid w:val="00E41AD1"/>
    <w:rsid w:val="00E516EA"/>
    <w:rsid w:val="00E516F3"/>
    <w:rsid w:val="00E5519E"/>
    <w:rsid w:val="00E62772"/>
    <w:rsid w:val="00E76C0F"/>
    <w:rsid w:val="00E8041E"/>
    <w:rsid w:val="00E86C20"/>
    <w:rsid w:val="00E92B6B"/>
    <w:rsid w:val="00E95A38"/>
    <w:rsid w:val="00EB2311"/>
    <w:rsid w:val="00EB3487"/>
    <w:rsid w:val="00EB4823"/>
    <w:rsid w:val="00EC15B7"/>
    <w:rsid w:val="00ED23CF"/>
    <w:rsid w:val="00ED7AD5"/>
    <w:rsid w:val="00EE0ECB"/>
    <w:rsid w:val="00EE36A6"/>
    <w:rsid w:val="00EF2BC8"/>
    <w:rsid w:val="00EF6617"/>
    <w:rsid w:val="00F104F6"/>
    <w:rsid w:val="00F108E1"/>
    <w:rsid w:val="00F10D3C"/>
    <w:rsid w:val="00F21C1F"/>
    <w:rsid w:val="00F22620"/>
    <w:rsid w:val="00F248CF"/>
    <w:rsid w:val="00F24A5A"/>
    <w:rsid w:val="00F33527"/>
    <w:rsid w:val="00F369F1"/>
    <w:rsid w:val="00F4188B"/>
    <w:rsid w:val="00F41BD0"/>
    <w:rsid w:val="00F42255"/>
    <w:rsid w:val="00F422A9"/>
    <w:rsid w:val="00F57D42"/>
    <w:rsid w:val="00F70120"/>
    <w:rsid w:val="00F73CDF"/>
    <w:rsid w:val="00F80E20"/>
    <w:rsid w:val="00F87DF4"/>
    <w:rsid w:val="00FA6059"/>
    <w:rsid w:val="00FA737F"/>
    <w:rsid w:val="00FB4766"/>
    <w:rsid w:val="00FC52ED"/>
    <w:rsid w:val="00FC6876"/>
    <w:rsid w:val="00FD4E5F"/>
    <w:rsid w:val="00FE2400"/>
    <w:rsid w:val="00FF59E9"/>
    <w:rsid w:val="01025A37"/>
    <w:rsid w:val="011B2D5D"/>
    <w:rsid w:val="01630F53"/>
    <w:rsid w:val="01C866F9"/>
    <w:rsid w:val="01D3030E"/>
    <w:rsid w:val="01EA7F33"/>
    <w:rsid w:val="02006967"/>
    <w:rsid w:val="035F3318"/>
    <w:rsid w:val="03970EF3"/>
    <w:rsid w:val="03EA7678"/>
    <w:rsid w:val="04177243"/>
    <w:rsid w:val="052B1309"/>
    <w:rsid w:val="05F354CF"/>
    <w:rsid w:val="0649045C"/>
    <w:rsid w:val="06863B44"/>
    <w:rsid w:val="06E95DE7"/>
    <w:rsid w:val="06F82B7E"/>
    <w:rsid w:val="07067916"/>
    <w:rsid w:val="0759191E"/>
    <w:rsid w:val="08487F22"/>
    <w:rsid w:val="08641A50"/>
    <w:rsid w:val="08AC34C9"/>
    <w:rsid w:val="08C421D8"/>
    <w:rsid w:val="095C1FE8"/>
    <w:rsid w:val="0AA74589"/>
    <w:rsid w:val="0AA91C8A"/>
    <w:rsid w:val="0C3E7B22"/>
    <w:rsid w:val="0C9B5CBE"/>
    <w:rsid w:val="0CBE0992"/>
    <w:rsid w:val="0D24239E"/>
    <w:rsid w:val="0D3C7A45"/>
    <w:rsid w:val="0D8E0749"/>
    <w:rsid w:val="0DB40989"/>
    <w:rsid w:val="0DF35EEF"/>
    <w:rsid w:val="0E690F8C"/>
    <w:rsid w:val="0E9128F5"/>
    <w:rsid w:val="0EE44B65"/>
    <w:rsid w:val="0F4442DA"/>
    <w:rsid w:val="0F4A7B25"/>
    <w:rsid w:val="10247488"/>
    <w:rsid w:val="10480942"/>
    <w:rsid w:val="106711F7"/>
    <w:rsid w:val="10701B06"/>
    <w:rsid w:val="11743932"/>
    <w:rsid w:val="11F37C7A"/>
    <w:rsid w:val="12257ED3"/>
    <w:rsid w:val="129920B6"/>
    <w:rsid w:val="12AD10B0"/>
    <w:rsid w:val="12AE61CE"/>
    <w:rsid w:val="12B87441"/>
    <w:rsid w:val="13147B5B"/>
    <w:rsid w:val="137E3987"/>
    <w:rsid w:val="13B26760"/>
    <w:rsid w:val="14150A03"/>
    <w:rsid w:val="14CF6BDD"/>
    <w:rsid w:val="14EA645D"/>
    <w:rsid w:val="1555138F"/>
    <w:rsid w:val="161D0DD8"/>
    <w:rsid w:val="16795C6E"/>
    <w:rsid w:val="17252504"/>
    <w:rsid w:val="189439DF"/>
    <w:rsid w:val="18AA5B83"/>
    <w:rsid w:val="196523AC"/>
    <w:rsid w:val="197233CD"/>
    <w:rsid w:val="1A371E92"/>
    <w:rsid w:val="1AFD0956"/>
    <w:rsid w:val="1BE240CC"/>
    <w:rsid w:val="1D170C45"/>
    <w:rsid w:val="1D22285A"/>
    <w:rsid w:val="1D376F7C"/>
    <w:rsid w:val="1E274306"/>
    <w:rsid w:val="1E2F1712"/>
    <w:rsid w:val="1E5B385B"/>
    <w:rsid w:val="1E6A6074"/>
    <w:rsid w:val="20525F14"/>
    <w:rsid w:val="20A05C93"/>
    <w:rsid w:val="210821C0"/>
    <w:rsid w:val="216215D5"/>
    <w:rsid w:val="21D96C95"/>
    <w:rsid w:val="224C3750"/>
    <w:rsid w:val="22F96574"/>
    <w:rsid w:val="23C4333D"/>
    <w:rsid w:val="23C70A3F"/>
    <w:rsid w:val="23C864C0"/>
    <w:rsid w:val="246918CD"/>
    <w:rsid w:val="25055EC8"/>
    <w:rsid w:val="25357D1C"/>
    <w:rsid w:val="25B5026A"/>
    <w:rsid w:val="25D565A0"/>
    <w:rsid w:val="25FC6460"/>
    <w:rsid w:val="260625F3"/>
    <w:rsid w:val="27F7751F"/>
    <w:rsid w:val="28021134"/>
    <w:rsid w:val="28202588"/>
    <w:rsid w:val="282370EA"/>
    <w:rsid w:val="286B1A5C"/>
    <w:rsid w:val="289406A2"/>
    <w:rsid w:val="28FC354A"/>
    <w:rsid w:val="29D0059C"/>
    <w:rsid w:val="29D64532"/>
    <w:rsid w:val="29E7224E"/>
    <w:rsid w:val="2A947DE8"/>
    <w:rsid w:val="2C0028BD"/>
    <w:rsid w:val="2C603BDB"/>
    <w:rsid w:val="2C796D04"/>
    <w:rsid w:val="2C9143AA"/>
    <w:rsid w:val="2CAA2D56"/>
    <w:rsid w:val="2E330AA6"/>
    <w:rsid w:val="2E8D2EEB"/>
    <w:rsid w:val="2E953B7B"/>
    <w:rsid w:val="2EE6487F"/>
    <w:rsid w:val="2EF43B94"/>
    <w:rsid w:val="2F4B3A2A"/>
    <w:rsid w:val="2F5F3244"/>
    <w:rsid w:val="2FC254E7"/>
    <w:rsid w:val="307F111D"/>
    <w:rsid w:val="31740730"/>
    <w:rsid w:val="32086A25"/>
    <w:rsid w:val="3232786A"/>
    <w:rsid w:val="328B377B"/>
    <w:rsid w:val="32F9052C"/>
    <w:rsid w:val="32FB14B1"/>
    <w:rsid w:val="332B5883"/>
    <w:rsid w:val="33412DC4"/>
    <w:rsid w:val="334F6D3D"/>
    <w:rsid w:val="33553276"/>
    <w:rsid w:val="33716EF1"/>
    <w:rsid w:val="33C137F8"/>
    <w:rsid w:val="34441879"/>
    <w:rsid w:val="347E3BAB"/>
    <w:rsid w:val="34866A39"/>
    <w:rsid w:val="34BF7E98"/>
    <w:rsid w:val="35987B7B"/>
    <w:rsid w:val="35BD2339"/>
    <w:rsid w:val="362D006F"/>
    <w:rsid w:val="363D610B"/>
    <w:rsid w:val="36A17AF9"/>
    <w:rsid w:val="36C05BFE"/>
    <w:rsid w:val="36FE0747"/>
    <w:rsid w:val="376C67FD"/>
    <w:rsid w:val="376D6DAB"/>
    <w:rsid w:val="37D75EAC"/>
    <w:rsid w:val="3824052A"/>
    <w:rsid w:val="38255FAB"/>
    <w:rsid w:val="386E18A2"/>
    <w:rsid w:val="387E40BB"/>
    <w:rsid w:val="397336CF"/>
    <w:rsid w:val="39947487"/>
    <w:rsid w:val="39A843CF"/>
    <w:rsid w:val="3A2B507B"/>
    <w:rsid w:val="3ABF58EF"/>
    <w:rsid w:val="3AF82952"/>
    <w:rsid w:val="3B00415A"/>
    <w:rsid w:val="3B3458AE"/>
    <w:rsid w:val="3B7F24AA"/>
    <w:rsid w:val="3C3379CF"/>
    <w:rsid w:val="3C86525B"/>
    <w:rsid w:val="3CD91462"/>
    <w:rsid w:val="3D4F6EA2"/>
    <w:rsid w:val="3DC67DE5"/>
    <w:rsid w:val="3DCE0A75"/>
    <w:rsid w:val="3DF22A3B"/>
    <w:rsid w:val="3DF918B9"/>
    <w:rsid w:val="3E0569D1"/>
    <w:rsid w:val="3E6E72FA"/>
    <w:rsid w:val="3E844D20"/>
    <w:rsid w:val="3E856F1F"/>
    <w:rsid w:val="3F651E10"/>
    <w:rsid w:val="400E0FA4"/>
    <w:rsid w:val="407266CE"/>
    <w:rsid w:val="408D72F4"/>
    <w:rsid w:val="409D1B0D"/>
    <w:rsid w:val="41520337"/>
    <w:rsid w:val="415E79CC"/>
    <w:rsid w:val="41685D5D"/>
    <w:rsid w:val="41834389"/>
    <w:rsid w:val="41B308CD"/>
    <w:rsid w:val="42B11578"/>
    <w:rsid w:val="431D1F2C"/>
    <w:rsid w:val="431F542F"/>
    <w:rsid w:val="44726FDA"/>
    <w:rsid w:val="451851EA"/>
    <w:rsid w:val="45485D39"/>
    <w:rsid w:val="457D2990"/>
    <w:rsid w:val="45950036"/>
    <w:rsid w:val="45A94AD9"/>
    <w:rsid w:val="45B04463"/>
    <w:rsid w:val="462753A7"/>
    <w:rsid w:val="46810F38"/>
    <w:rsid w:val="4685793F"/>
    <w:rsid w:val="4696345C"/>
    <w:rsid w:val="47064A15"/>
    <w:rsid w:val="47496B7C"/>
    <w:rsid w:val="478B2A70"/>
    <w:rsid w:val="4838060A"/>
    <w:rsid w:val="48505CB1"/>
    <w:rsid w:val="4873716A"/>
    <w:rsid w:val="4A072E04"/>
    <w:rsid w:val="4A391054"/>
    <w:rsid w:val="4B585C28"/>
    <w:rsid w:val="4B872358"/>
    <w:rsid w:val="4BBF2155"/>
    <w:rsid w:val="4C031945"/>
    <w:rsid w:val="4CEA63BF"/>
    <w:rsid w:val="4CEB3E41"/>
    <w:rsid w:val="4CEE4DC5"/>
    <w:rsid w:val="4D023A66"/>
    <w:rsid w:val="4D355993"/>
    <w:rsid w:val="4D5D70DF"/>
    <w:rsid w:val="4DBD4199"/>
    <w:rsid w:val="4ED04F5B"/>
    <w:rsid w:val="50851129"/>
    <w:rsid w:val="5088682A"/>
    <w:rsid w:val="50CD4DA0"/>
    <w:rsid w:val="50EC654F"/>
    <w:rsid w:val="51EC7777"/>
    <w:rsid w:val="523E36E4"/>
    <w:rsid w:val="52840BEF"/>
    <w:rsid w:val="52885076"/>
    <w:rsid w:val="52D41C73"/>
    <w:rsid w:val="53D305A4"/>
    <w:rsid w:val="540D2C74"/>
    <w:rsid w:val="541B7A0B"/>
    <w:rsid w:val="54B15980"/>
    <w:rsid w:val="54B30E83"/>
    <w:rsid w:val="55093E11"/>
    <w:rsid w:val="552D2D4B"/>
    <w:rsid w:val="55877F62"/>
    <w:rsid w:val="55AF2020"/>
    <w:rsid w:val="56A9133E"/>
    <w:rsid w:val="57524C4F"/>
    <w:rsid w:val="57534F7B"/>
    <w:rsid w:val="57DB4F33"/>
    <w:rsid w:val="581F6921"/>
    <w:rsid w:val="58CE79BF"/>
    <w:rsid w:val="591326B2"/>
    <w:rsid w:val="59497308"/>
    <w:rsid w:val="59ED369A"/>
    <w:rsid w:val="59F50AA6"/>
    <w:rsid w:val="5A1C50E2"/>
    <w:rsid w:val="5A627DD5"/>
    <w:rsid w:val="5A686CD8"/>
    <w:rsid w:val="5A85128E"/>
    <w:rsid w:val="5ABF016F"/>
    <w:rsid w:val="5BA45134"/>
    <w:rsid w:val="5CAB2299"/>
    <w:rsid w:val="5CEE6205"/>
    <w:rsid w:val="5D2972E4"/>
    <w:rsid w:val="5D55725D"/>
    <w:rsid w:val="5DA57F32"/>
    <w:rsid w:val="5E7A7182"/>
    <w:rsid w:val="5E9F014A"/>
    <w:rsid w:val="5ED658B5"/>
    <w:rsid w:val="5EDC5A30"/>
    <w:rsid w:val="5EF67905"/>
    <w:rsid w:val="5F3E69CE"/>
    <w:rsid w:val="5F8B6ACE"/>
    <w:rsid w:val="5FA805FC"/>
    <w:rsid w:val="600D3BA4"/>
    <w:rsid w:val="60801267"/>
    <w:rsid w:val="60975D06"/>
    <w:rsid w:val="60CC4EDB"/>
    <w:rsid w:val="62061760"/>
    <w:rsid w:val="624A314E"/>
    <w:rsid w:val="629D09DA"/>
    <w:rsid w:val="62C872A0"/>
    <w:rsid w:val="63340B4D"/>
    <w:rsid w:val="63857653"/>
    <w:rsid w:val="63B1721D"/>
    <w:rsid w:val="63D30A57"/>
    <w:rsid w:val="64E65F95"/>
    <w:rsid w:val="651C646F"/>
    <w:rsid w:val="6584299C"/>
    <w:rsid w:val="658835A0"/>
    <w:rsid w:val="65B740EF"/>
    <w:rsid w:val="65BA5074"/>
    <w:rsid w:val="65ED0D46"/>
    <w:rsid w:val="66026780"/>
    <w:rsid w:val="66F51579"/>
    <w:rsid w:val="675B26BF"/>
    <w:rsid w:val="68355788"/>
    <w:rsid w:val="687938F3"/>
    <w:rsid w:val="68C92778"/>
    <w:rsid w:val="693A5F2F"/>
    <w:rsid w:val="69605E15"/>
    <w:rsid w:val="698279A8"/>
    <w:rsid w:val="69CD7292"/>
    <w:rsid w:val="69CF4224"/>
    <w:rsid w:val="69D53BAF"/>
    <w:rsid w:val="6A3419CA"/>
    <w:rsid w:val="6A6E2AA9"/>
    <w:rsid w:val="6A95076A"/>
    <w:rsid w:val="6B981292"/>
    <w:rsid w:val="6C0B15D1"/>
    <w:rsid w:val="6C130BDB"/>
    <w:rsid w:val="6D120AFE"/>
    <w:rsid w:val="6D70082B"/>
    <w:rsid w:val="6DB15184"/>
    <w:rsid w:val="6DE5215B"/>
    <w:rsid w:val="6E0E551E"/>
    <w:rsid w:val="6E426C72"/>
    <w:rsid w:val="6E613CA3"/>
    <w:rsid w:val="6EA0700B"/>
    <w:rsid w:val="6F4230D3"/>
    <w:rsid w:val="6F635E50"/>
    <w:rsid w:val="6F697D59"/>
    <w:rsid w:val="6F6B325C"/>
    <w:rsid w:val="70AC166A"/>
    <w:rsid w:val="711F3BA7"/>
    <w:rsid w:val="717767B4"/>
    <w:rsid w:val="718722D2"/>
    <w:rsid w:val="71905160"/>
    <w:rsid w:val="71E2381E"/>
    <w:rsid w:val="726E34C9"/>
    <w:rsid w:val="7271224F"/>
    <w:rsid w:val="72A0751B"/>
    <w:rsid w:val="73042AC3"/>
    <w:rsid w:val="731A4FD6"/>
    <w:rsid w:val="7328516D"/>
    <w:rsid w:val="73353292"/>
    <w:rsid w:val="73C43DFB"/>
    <w:rsid w:val="742C2525"/>
    <w:rsid w:val="75042208"/>
    <w:rsid w:val="75B6295B"/>
    <w:rsid w:val="75B81E9E"/>
    <w:rsid w:val="76923F99"/>
    <w:rsid w:val="76B15747"/>
    <w:rsid w:val="76E5271E"/>
    <w:rsid w:val="775C3661"/>
    <w:rsid w:val="779B3146"/>
    <w:rsid w:val="77D33A0F"/>
    <w:rsid w:val="7862510D"/>
    <w:rsid w:val="78B41694"/>
    <w:rsid w:val="795A56A5"/>
    <w:rsid w:val="7A392B15"/>
    <w:rsid w:val="7B8627B7"/>
    <w:rsid w:val="7B8B19DD"/>
    <w:rsid w:val="7C3051CE"/>
    <w:rsid w:val="7C671AA5"/>
    <w:rsid w:val="7C73113B"/>
    <w:rsid w:val="7C88585D"/>
    <w:rsid w:val="7CAD001B"/>
    <w:rsid w:val="7D0719AF"/>
    <w:rsid w:val="7D771850"/>
    <w:rsid w:val="7DEC7A23"/>
    <w:rsid w:val="7E5A0FDB"/>
    <w:rsid w:val="7F055BF1"/>
    <w:rsid w:val="7F0D0A7F"/>
    <w:rsid w:val="7F3F4AD1"/>
    <w:rsid w:val="7F600889"/>
    <w:rsid w:val="7F650923"/>
    <w:rsid w:val="7F7704AE"/>
    <w:rsid w:val="7FE01158"/>
    <w:rsid w:val="7FE60762"/>
    <w:rsid w:val="7FF3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120" w:line="240" w:lineRule="atLeast"/>
      <w:outlineLvl w:val="0"/>
    </w:pPr>
    <w:rPr>
      <w:rFonts w:ascii="微软雅黑" w:hAnsi="微软雅黑" w:eastAsia="微软雅黑"/>
      <w:b/>
      <w:color w:val="366091" w:themeColor="accent1" w:themeShade="BF"/>
      <w:kern w:val="44"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40" w:after="120" w:line="240" w:lineRule="atLeast"/>
      <w:outlineLvl w:val="1"/>
    </w:pPr>
    <w:rPr>
      <w:rFonts w:ascii="Arial" w:hAnsi="Arial" w:eastAsia="黑体"/>
      <w:b/>
      <w:sz w:val="24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Theme="minorHAnsi" w:hAnsiTheme="minorHAnsi" w:eastAsiaTheme="minorEastAsia" w:cstheme="minorBidi"/>
      <w:kern w:val="0"/>
      <w:sz w:val="22"/>
      <w:szCs w:val="22"/>
    </w:rPr>
  </w:style>
  <w:style w:type="paragraph" w:styleId="6">
    <w:name w:val="Balloon Text"/>
    <w:basedOn w:val="1"/>
    <w:link w:val="16"/>
    <w:unhideWhenUsed/>
    <w:qFormat/>
    <w:uiPriority w:val="99"/>
    <w:rPr>
      <w:kern w:val="0"/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0">
    <w:name w:val="toc 2"/>
    <w:basedOn w:val="1"/>
    <w:next w:val="1"/>
    <w:unhideWhenUsed/>
    <w:qFormat/>
    <w:uiPriority w:val="39"/>
    <w:pPr>
      <w:ind w:left="210"/>
      <w:jc w:val="left"/>
    </w:pPr>
    <w:rPr>
      <w:smallCaps/>
      <w:sz w:val="20"/>
      <w:szCs w:val="20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paragraph" w:customStyle="1" w:styleId="15">
    <w:name w:val="正文首行缩进1"/>
    <w:basedOn w:val="1"/>
    <w:qFormat/>
    <w:uiPriority w:val="0"/>
    <w:pPr>
      <w:autoSpaceDE w:val="0"/>
      <w:autoSpaceDN w:val="0"/>
      <w:adjustRightInd w:val="0"/>
      <w:spacing w:line="360" w:lineRule="auto"/>
      <w:ind w:firstLine="425"/>
    </w:pPr>
    <w:rPr>
      <w:kern w:val="0"/>
      <w:szCs w:val="21"/>
    </w:rPr>
  </w:style>
  <w:style w:type="character" w:customStyle="1" w:styleId="16">
    <w:name w:val="批注框文本 Char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码1"/>
    <w:basedOn w:val="13"/>
    <w:qFormat/>
    <w:uiPriority w:val="0"/>
  </w:style>
  <w:style w:type="character" w:customStyle="1" w:styleId="18">
    <w:name w:val="页码11"/>
    <w:basedOn w:val="13"/>
    <w:qFormat/>
    <w:uiPriority w:val="0"/>
  </w:style>
  <w:style w:type="paragraph" w:styleId="19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kern w:val="0"/>
    </w:rPr>
  </w:style>
  <w:style w:type="character" w:customStyle="1" w:styleId="21">
    <w:name w:val="页脚 Char"/>
    <w:basedOn w:val="13"/>
    <w:link w:val="7"/>
    <w:qFormat/>
    <w:uiPriority w:val="99"/>
    <w:rPr>
      <w:kern w:val="2"/>
      <w:sz w:val="18"/>
      <w:szCs w:val="18"/>
    </w:rPr>
  </w:style>
  <w:style w:type="paragraph" w:customStyle="1" w:styleId="22">
    <w:name w:val="Table Paragraph"/>
    <w:basedOn w:val="1"/>
    <w:qFormat/>
    <w:uiPriority w:val="1"/>
    <w:pPr>
      <w:spacing w:line="235" w:lineRule="exact"/>
      <w:ind w:left="56"/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774D90-E262-41A3-A705-9133DDBC48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1136</Words>
  <Characters>1210</Characters>
  <Lines>10</Lines>
  <Paragraphs>2</Paragraphs>
  <TotalTime>1</TotalTime>
  <ScaleCrop>false</ScaleCrop>
  <LinksUpToDate>false</LinksUpToDate>
  <CharactersWithSpaces>1577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2018-01-12T03:34:00Z</dcterms:created>
  <dc:creator>张旭</dc:creator>
  <cp:lastModifiedBy>YuanX</cp:lastModifiedBy>
  <cp:lastPrinted>2016-03-11T08:26:00Z</cp:lastPrinted>
  <dcterms:modified xsi:type="dcterms:W3CDTF">2019-09-04T05:54:46Z</dcterms:modified>
  <dc:title>高压带电显示闭锁系列产品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